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2.xml.rels" ContentType="application/vnd.openxmlformats-package.relationships+xml"/>
  <Override PartName="/word/_rels/document.xml.rels" ContentType="application/vnd.openxmlformats-package.relationships+xml"/>
  <Override PartName="/word/media/image1.jpeg" ContentType="image/jpeg"/>
  <Override PartName="/word/media/image2.png" ContentType="image/png"/>
  <Override PartName="/word/media/image3.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76" w:before="1" w:after="0"/>
        <w:ind w:hanging="0" w:right="17"/>
        <w:jc w:val="center"/>
        <w:rPr>
          <w:b/>
          <w:bCs/>
          <w:sz w:val="40"/>
          <w:szCs w:val="40"/>
        </w:rPr>
      </w:pPr>
      <w:r>
        <w:rPr>
          <w:b/>
          <w:bCs/>
          <w:sz w:val="40"/>
          <w:szCs w:val="40"/>
        </w:rPr>
        <w:t>SIGNIFICANCE OF DISEASES CAUSED BY HUMAN PAPILLOMAVIRUSES, AND VACCINE PROPHYLAXIS OPPORTUNITIES IN GENERAL PRACTICE IN BULGARIA</w:t>
      </w:r>
    </w:p>
    <w:p>
      <w:pPr>
        <w:pStyle w:val="BodyText"/>
        <w:spacing w:lineRule="auto" w:line="276" w:before="1" w:after="0"/>
        <w:ind w:hanging="0" w:right="17"/>
        <w:jc w:val="center"/>
        <w:rPr>
          <w:bCs/>
        </w:rPr>
      </w:pPr>
      <w:r>
        <w:rPr>
          <w:bCs/>
        </w:rPr>
      </w:r>
    </w:p>
    <w:p>
      <w:pPr>
        <w:pStyle w:val="BodyText"/>
        <w:spacing w:lineRule="auto" w:line="276" w:before="1" w:after="0"/>
        <w:ind w:hanging="0" w:right="17"/>
        <w:jc w:val="center"/>
        <w:rPr>
          <w:bCs/>
        </w:rPr>
      </w:pPr>
      <w:r>
        <w:rPr>
          <w:bCs/>
        </w:rPr>
        <w:t>Kevorkyan, A.</w:t>
      </w:r>
      <w:r>
        <w:rPr>
          <w:bCs/>
          <w:vertAlign w:val="superscript"/>
        </w:rPr>
        <w:t>1</w:t>
      </w:r>
      <w:r>
        <w:rPr>
          <w:bCs/>
        </w:rPr>
        <w:t>, Ivanova, N.</w:t>
      </w:r>
      <w:r>
        <w:rPr>
          <w:bCs/>
          <w:vertAlign w:val="superscript"/>
        </w:rPr>
        <w:t>1</w:t>
      </w:r>
      <w:r>
        <w:rPr>
          <w:bCs/>
        </w:rPr>
        <w:t>, Rangelova, V.</w:t>
      </w:r>
      <w:r>
        <w:rPr>
          <w:bCs/>
          <w:vertAlign w:val="superscript"/>
        </w:rPr>
        <w:t>1</w:t>
      </w:r>
    </w:p>
    <w:p>
      <w:pPr>
        <w:pStyle w:val="BodyText"/>
        <w:spacing w:lineRule="auto" w:line="276" w:before="1" w:after="0"/>
        <w:ind w:hanging="0" w:right="17"/>
        <w:jc w:val="center"/>
        <w:rPr>
          <w:bCs/>
        </w:rPr>
      </w:pPr>
      <w:r>
        <w:rPr>
          <w:bCs/>
        </w:rPr>
      </w:r>
    </w:p>
    <w:p>
      <w:pPr>
        <w:pStyle w:val="BodyText"/>
        <w:spacing w:lineRule="auto" w:line="276" w:before="1" w:after="0"/>
        <w:ind w:hanging="0" w:right="17"/>
        <w:jc w:val="center"/>
        <w:rPr>
          <w:bCs/>
        </w:rPr>
      </w:pPr>
      <w:r>
        <w:rPr>
          <w:bCs/>
        </w:rPr>
        <w:t>Department of Plant Physiology and Molecular Biology, University of Plovdiv, 4000 Plovdiv, Bulgaria</w:t>
      </w:r>
      <w:r>
        <w:rPr>
          <w:bCs/>
          <w:vertAlign w:val="superscript"/>
        </w:rPr>
        <w:t>1</w:t>
      </w:r>
    </w:p>
    <w:p>
      <w:pPr>
        <w:pStyle w:val="BodyText"/>
        <w:spacing w:lineRule="auto" w:line="276" w:before="1" w:after="0"/>
        <w:ind w:hanging="0" w:right="17"/>
        <w:jc w:val="center"/>
        <w:rPr>
          <w:bCs/>
        </w:rPr>
      </w:pPr>
      <w:r>
        <w:rPr>
          <w:bCs/>
        </w:rPr>
        <w:drawing>
          <wp:anchor behindDoc="0" distT="0" distB="0" distL="0" distR="0" simplePos="0" locked="0" layoutInCell="0" allowOverlap="1" relativeHeight="16">
            <wp:simplePos x="0" y="0"/>
            <wp:positionH relativeFrom="margin">
              <wp:posOffset>5592445</wp:posOffset>
            </wp:positionH>
            <wp:positionV relativeFrom="paragraph">
              <wp:posOffset>126365</wp:posOffset>
            </wp:positionV>
            <wp:extent cx="346710" cy="344170"/>
            <wp:effectExtent l="0" t="0" r="0" b="0"/>
            <wp:wrapNone/>
            <wp:docPr id="1" name="image3.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eg" descr=""/>
                    <pic:cNvPicPr>
                      <a:picLocks noChangeAspect="1" noChangeArrowheads="1"/>
                    </pic:cNvPicPr>
                  </pic:nvPicPr>
                  <pic:blipFill>
                    <a:blip r:embed="rId2"/>
                    <a:stretch>
                      <a:fillRect/>
                    </a:stretch>
                  </pic:blipFill>
                  <pic:spPr bwMode="auto">
                    <a:xfrm>
                      <a:off x="0" y="0"/>
                      <a:ext cx="346710" cy="344170"/>
                    </a:xfrm>
                    <a:prstGeom prst="rect">
                      <a:avLst/>
                    </a:prstGeom>
                  </pic:spPr>
                </pic:pic>
              </a:graphicData>
            </a:graphic>
          </wp:anchor>
        </w:drawing>
      </w:r>
    </w:p>
    <w:p>
      <w:pPr>
        <w:pStyle w:val="BodyText"/>
        <w:spacing w:lineRule="auto" w:line="276" w:before="1" w:after="0"/>
        <w:ind w:hanging="0" w:right="17"/>
        <w:jc w:val="center"/>
        <w:rPr>
          <w:bCs/>
        </w:rPr>
      </w:pPr>
      <w:r>
        <w:rPr>
          <w:bCs/>
        </w:rPr>
      </w:r>
    </w:p>
    <w:p>
      <w:pPr>
        <w:pStyle w:val="BodyText"/>
        <w:spacing w:lineRule="auto" w:line="276" w:before="1" w:after="0"/>
        <w:ind w:hanging="0" w:right="17"/>
        <w:jc w:val="center"/>
        <w:rPr>
          <w:bCs/>
        </w:rPr>
      </w:pPr>
      <w:r>
        <w:rPr>
          <w:bCs/>
        </w:rPr>
      </w:r>
    </w:p>
    <w:p>
      <w:pPr>
        <w:pStyle w:val="Normal"/>
        <w:spacing w:lineRule="auto" w:line="276"/>
        <w:jc w:val="both"/>
        <w:rPr>
          <w:color w:val="1C1D1E"/>
          <w:shd w:fill="FFFFFF" w:val="clear"/>
        </w:rPr>
      </w:pPr>
      <w:r>
        <w:rPr>
          <w:rFonts w:eastAsia="Calibri"/>
          <w:b/>
        </w:rPr>
        <w:t>ABSTRACT</w:t>
      </w:r>
      <w:r>
        <w:rPr/>
        <w:t>—</w:t>
      </w:r>
      <w:r>
        <w:rPr>
          <w:color w:val="1C1D1E"/>
          <w:shd w:fill="FFFFFF" w:val="clear"/>
        </w:rPr>
        <w:t xml:space="preserve"> In Bulgaria, vaccination coverage against the SARS-CoV-2 virus is low. The reasons for this fact are many and varied. The aim of the present study was to establish what the attitudes towards the COVID-19 vaccination process are among students from various specialties from several Bulgarian universities. In this research, 600 students participated, divided into two groups: Doctor of Medicine (MD) students (n = 300) and non-MD students, i.e., students of specialties, such as mathematics, engineering, finance and economics, law, human sciences, etc. (n = 300). Each respondent completed a questionnaire which was divided into three parts with closed questions. The mean age of all students was 21.19 ± 1.87 years (95% CI: 20.48–21.90). The female sex dominated among the analyzed participants (sex ratio: female/male = 1/0.85). Nearly 62% (371/600) of individuals declared that they have been COVID-19 vaccinated with at least one dose (p &lt; 0.001). Overall, 33% of the participants sought information on vaccines from video sharing platforms and 36.0% (216/600) from social media platforms. From the conducted multivariable logistic regression the odds of vaccination against COVID-19 were 6.225 times higher in individuals with a positive attitude towards these vaccines than in people with a negative attitude towards them (p &lt; 0.001). We have found that those students who trust the international health organizations had an OR of 2.365 (p = 0.004) to be SARS-CoV-2 vaccinated. We estimated that the odds of vaccination against SARS-CoV-2 among children were 4.794 times higher in parents (students) who had been vaccinated than in non-vaccinated parents (students) (p &lt; 0.001). Our results could support the national public health organizations, the national educational/scientific systems, and the management of Bulgarian universities in making future decisions about the field of COVID-19 control and prevention.</w:t>
      </w:r>
    </w:p>
    <w:p>
      <w:pPr>
        <w:pStyle w:val="Normal"/>
        <w:spacing w:lineRule="auto" w:line="276"/>
        <w:jc w:val="both"/>
        <w:rPr>
          <w:rFonts w:eastAsia="Calibri" w:cs="" w:asciiTheme="majorBidi" w:cstheme="majorBidi" w:hAnsiTheme="majorBidi"/>
          <w:color w:val="1C1D1E"/>
          <w:shd w:fill="FFFFFF" w:val="clear"/>
        </w:rPr>
      </w:pPr>
      <w:r>
        <w:rPr>
          <w:rFonts w:eastAsia="Calibri" w:cs="" w:asciiTheme="majorBidi" w:cstheme="majorBidi" w:hAnsiTheme="majorBidi"/>
          <w:color w:val="1C1D1E"/>
          <w:shd w:fill="FFFFFF" w:val="clear"/>
        </w:rPr>
      </w:r>
    </w:p>
    <w:p>
      <w:pPr>
        <w:pStyle w:val="Normal"/>
        <w:spacing w:lineRule="auto" w:line="276" w:before="1" w:after="0"/>
        <w:ind w:hanging="0" w:right="42"/>
        <w:jc w:val="both"/>
        <w:rPr/>
      </w:pPr>
      <w:r>
        <w:rPr>
          <w:rFonts w:eastAsia="Calibri" w:cs="" w:asciiTheme="majorBidi" w:cstheme="majorBidi" w:hAnsiTheme="majorBidi"/>
          <w:b/>
        </w:rPr>
        <w:t xml:space="preserve">KEYWORDS: </w:t>
      </w:r>
      <w:r>
        <w:rPr/>
        <w:t>Bulgaria; COVID-19; questionnaire-based survey; students; vaccines</w:t>
      </w:r>
    </w:p>
    <w:p>
      <w:pPr>
        <w:pStyle w:val="Normal"/>
        <w:spacing w:lineRule="auto" w:line="276"/>
        <w:jc w:val="both"/>
        <w:rPr>
          <w:rFonts w:eastAsia="Calibri" w:cs="" w:asciiTheme="majorBidi" w:cstheme="majorBidi" w:hAnsiTheme="majorBidi"/>
        </w:rPr>
      </w:pPr>
      <w:r>
        <w:rPr>
          <w:rFonts w:eastAsia="Calibri" w:cs="" w:asciiTheme="majorBidi" w:cstheme="majorBidi" w:hAnsiTheme="majorBidi"/>
        </w:rPr>
      </w:r>
    </w:p>
    <w:p>
      <w:pPr>
        <w:pStyle w:val="Normal"/>
        <w:widowControl/>
        <w:tabs>
          <w:tab w:val="clear" w:pos="720"/>
          <w:tab w:val="right" w:pos="851" w:leader="none"/>
        </w:tabs>
        <w:spacing w:lineRule="auto" w:line="276" w:before="0" w:after="0"/>
        <w:ind w:hanging="0" w:right="185"/>
        <w:contextualSpacing/>
        <w:jc w:val="both"/>
        <w:rPr>
          <w:rFonts w:eastAsia="Calibri" w:cs="" w:asciiTheme="majorBidi" w:cstheme="majorBidi" w:hAnsiTheme="majorBidi"/>
          <w:b/>
        </w:rPr>
      </w:pPr>
      <w:r>
        <w:rPr>
          <w:rFonts w:eastAsia="Calibri" w:cs="" w:asciiTheme="majorBidi" w:cstheme="majorBidi" w:hAnsiTheme="majorBidi"/>
          <w:b/>
        </w:rPr>
        <w:t>1. INTRODUCTION</w:t>
      </w:r>
    </w:p>
    <w:p>
      <w:pPr>
        <w:pStyle w:val="Normal"/>
        <w:spacing w:lineRule="auto" w:line="276"/>
        <w:jc w:val="both"/>
        <w:rPr>
          <w:color w:val="1C1D1E"/>
          <w:shd w:fill="FFFFFF" w:val="clear"/>
        </w:rPr>
      </w:pPr>
      <w:r>
        <w:rPr>
          <w:color w:val="1C1D1E"/>
          <w:shd w:fill="FFFFFF" w:val="clear"/>
        </w:rPr>
        <w:t>In early 2020, the first reports of pneumonia of unknown etiology appeared in the Hubei province, China [1], [2]. Researchers later found that a new coronavirus was the cause of the growing number of clinical cases of the disease. Initially, the new virus was named 2019-nCoV, and later it was renamed SARS-CoV-2 and the disease it causes was named COVID-19 [3], [4]. In mid-March 2020, the World Health Organization (WHO) declared a pandemic of COVID-19. Until 5 July 2022, in the world there were 546,357,444 confirmed cases, 6,336,415 confirmed deaths, and a case-fatality rate (CFR) = 1.15 [4]. Until 5 July 2022, in Bulgaria there were 1,174,216 confirmed cases, 37,260 confirmed deaths, and CFR = 3.17 [5].</w:t>
      </w:r>
    </w:p>
    <w:p>
      <w:pPr>
        <w:pStyle w:val="Normal"/>
        <w:spacing w:lineRule="auto" w:line="276"/>
        <w:jc w:val="both"/>
        <w:rPr>
          <w:color w:val="1C1D1E"/>
          <w:shd w:fill="FFFFFF" w:val="clear"/>
        </w:rPr>
      </w:pPr>
      <w:r>
        <w:rPr>
          <w:color w:val="1C1D1E"/>
          <w:shd w:fill="FFFFFF" w:val="clear"/>
        </w:rPr>
      </w:r>
    </w:p>
    <w:p>
      <w:pPr>
        <w:pStyle w:val="Normal"/>
        <w:spacing w:lineRule="auto" w:line="276"/>
        <w:jc w:val="both"/>
        <w:rPr>
          <w:color w:val="1C1D1E"/>
          <w:shd w:fill="FFFFFF" w:val="clear"/>
        </w:rPr>
      </w:pPr>
      <w:r>
        <w:rPr>
          <w:color w:val="1C1D1E"/>
          <w:shd w:fill="FFFFFF" w:val="clear"/>
        </w:rPr>
        <w:t>By the end of 2020, there were no approved vaccines against COVID-19. The first approved vaccine (BNT162b2 mRNA) was authorized for use by the European Medicines Agency (EMA) on 21 December 2020 and was first delivered in Bulgaria on 26 December 2020 [5], [6]. Four more vaccines were later approved in the European Union (EU): mRNA-1273 vaccine (approved by EMA–6 January 2021; delivered to Bulgaria–13 January 2021); ChAdOx1 nCoV-19/AZD1222 vaccine (approved by EMA–29 January 2021; delivered to Bulgaria–7 February 2021); Ad26.COV2-S vaccine (approved by EMA–11 March 2021; delivered to Bulgaria–15 April 2021); and NVX-CoV2373 vaccine (approved by EMA–20 December 2021; not delivered to Bulgaria) [5], [6]. The availability of COVID-19 vaccines has led to high vaccination opportunities for the EU population. To date, in the EU/the European Economic Area (EEA) countries have been vaccinated with one dose more than 341 million citizens (75.4%); primary course—329 mln. (72.7%); first booster—238 mln. (52.7%); and second booster—3.2% [7]. For example, the countries in the EU/EEA with the highest COVID-19 vaccination coverage are Portugal (one dose—94.5%; primary course—86.3%; first booster—65.4%; second booster—3.8%), Malta (87.2%; 86.1%; 67.8%; 7.1%), and Spain (87.0%; 78.9%; 53.6%; 0.4%); the countries in the EU/EEA with the lowest vaccination coverage are Bulgaria (30.2%; 29.8%; 11.0%; missing data), Romania (42.6%; 42.3%; 9.1%; 0.0%), and Slovakia (51.7%; 50.8%; 30.3%; 0.1%) [7]. It was established during the pandemic that persons who have been vaccinated less often have a severe clinical form, critical clinical form, and they are less likely to have fatal outcome compared to unvaccinated individuals. This was a very important conclusion for the use of these vaccines because it showed the importance and meaning of their application.</w:t>
      </w:r>
    </w:p>
    <w:p>
      <w:pPr>
        <w:pStyle w:val="Normal"/>
        <w:spacing w:lineRule="auto" w:line="276"/>
        <w:jc w:val="both"/>
        <w:rPr>
          <w:color w:val="1C1D1E"/>
          <w:shd w:fill="FFFFFF" w:val="clear"/>
        </w:rPr>
      </w:pPr>
      <w:r>
        <w:rPr>
          <w:color w:val="1C1D1E"/>
          <w:shd w:fill="FFFFFF" w:val="clear"/>
        </w:rPr>
      </w:r>
    </w:p>
    <w:p>
      <w:pPr>
        <w:pStyle w:val="Normal"/>
        <w:spacing w:lineRule="auto" w:line="276"/>
        <w:jc w:val="both"/>
        <w:rPr>
          <w:color w:val="1C1D1E"/>
          <w:shd w:fill="FFFFFF" w:val="clear"/>
        </w:rPr>
      </w:pPr>
      <w:r>
        <w:rPr>
          <w:color w:val="1C1D1E"/>
          <w:shd w:fill="FFFFFF" w:val="clear"/>
        </w:rPr>
        <w:t>In Bulgaria, vaccination coverage against the SARS-CoV-2 infection is low. The reasons for this fact are many and varied. The aim of the present study was to establish attitudes towards to the vaccination process (towards all vaccines and specifically towards vaccines against the COVID-19) among young and active citizens—students from various specialties from several Bulgarian universities.</w:t>
      </w:r>
    </w:p>
    <w:p>
      <w:pPr>
        <w:pStyle w:val="Normal"/>
        <w:spacing w:lineRule="auto" w:line="276"/>
        <w:jc w:val="both"/>
        <w:rPr>
          <w:color w:val="1C1D1E"/>
          <w:shd w:fill="FFFFFF" w:val="clear"/>
        </w:rPr>
      </w:pPr>
      <w:r>
        <w:rPr>
          <w:color w:val="1C1D1E"/>
          <w:shd w:fill="FFFFFF" w:val="clear"/>
        </w:rPr>
      </w:r>
    </w:p>
    <w:p>
      <w:pPr>
        <w:pStyle w:val="Normal"/>
        <w:spacing w:lineRule="auto" w:line="276"/>
        <w:jc w:val="both"/>
        <w:rPr>
          <w:b/>
          <w:color w:val="1C1D1E"/>
          <w:shd w:fill="FFFFFF" w:val="clear"/>
        </w:rPr>
      </w:pPr>
      <w:r>
        <w:rPr>
          <w:b/>
          <w:color w:val="1C1D1E"/>
          <w:shd w:fill="FFFFFF" w:val="clear"/>
        </w:rPr>
      </w:r>
    </w:p>
    <w:p>
      <w:pPr>
        <w:pStyle w:val="Normal"/>
        <w:spacing w:lineRule="auto" w:line="276"/>
        <w:jc w:val="both"/>
        <w:rPr>
          <w:color w:val="1C1D1E"/>
          <w:shd w:fill="FFFFFF" w:val="clear"/>
        </w:rPr>
      </w:pPr>
      <w:r>
        <w:rPr>
          <w:color w:val="1C1D1E"/>
          <w:shd w:fill="FFFFFF" w:val="clear"/>
        </w:rPr>
      </w:r>
    </w:p>
    <w:p>
      <w:pPr>
        <w:pStyle w:val="Normal"/>
        <w:spacing w:lineRule="auto" w:line="276"/>
        <w:jc w:val="both"/>
        <w:rPr>
          <w:b/>
          <w:color w:val="1C1D1E"/>
          <w:shd w:fill="FFFFFF" w:val="clear"/>
        </w:rPr>
      </w:pPr>
      <w:r>
        <w:rPr>
          <w:b/>
          <w:color w:val="1C1D1E"/>
          <w:shd w:fill="FFFFFF" w:val="clear"/>
        </w:rPr>
        <w:t>4. Conclusions</w:t>
      </w:r>
    </w:p>
    <w:p>
      <w:pPr>
        <w:pStyle w:val="Normal"/>
        <w:spacing w:lineRule="auto" w:line="276"/>
        <w:jc w:val="both"/>
        <w:rPr>
          <w:color w:val="1C1D1E"/>
          <w:shd w:fill="FFFFFF" w:val="clear"/>
        </w:rPr>
      </w:pPr>
      <w:r>
        <w:rPr>
          <w:color w:val="1C1D1E"/>
          <w:shd w:fill="FFFFFF" w:val="clear"/>
        </w:rPr>
        <w:t>The present study showed Bulgarian students’ attitudes toward SARS-CoV-2 vaccination. We found a high rate of COVID-19 vaccination among respondents (especially among MD students) and a low level of knowledge for peer-reviewed journals with IF in their professional field. Furthermore, the trust in international and national health organizations was corresponding to the level of vaccination: higher trust = more vaccinations and vice versa. Furthermore, for the first time on this topic (attitudes toward COVID-19 vaccination) students from two different groups were compared: MD students and students from other specialties (engineering, law, mathematics, finance and economics, etc.). The data from the study complement the knowledge about the process of vaccination against SARS-CoV-2 in Bulgaria. Our results could support the national public health organizations, the national educational/scientific systems, and the management of Bulgarian universities about making future decisions in the field of COVID-19 control and prevention.</w:t>
      </w:r>
    </w:p>
    <w:p>
      <w:pPr>
        <w:pStyle w:val="Normal"/>
        <w:spacing w:lineRule="auto" w:line="276"/>
        <w:jc w:val="both"/>
        <w:rPr>
          <w:color w:val="1C1D1E"/>
          <w:shd w:fill="FFFFFF" w:val="clear"/>
        </w:rPr>
      </w:pPr>
      <w:r>
        <w:rPr>
          <w:color w:val="1C1D1E"/>
          <w:shd w:fill="FFFFFF" w:val="clear"/>
        </w:rPr>
      </w:r>
    </w:p>
    <w:p>
      <w:pPr>
        <w:pStyle w:val="Normal"/>
        <w:spacing w:lineRule="auto" w:line="276"/>
        <w:jc w:val="both"/>
        <w:rPr>
          <w:b/>
          <w:color w:val="1C1D1E"/>
          <w:shd w:fill="FFFFFF" w:val="clear"/>
        </w:rPr>
      </w:pPr>
      <w:r>
        <w:rPr>
          <w:b/>
          <w:color w:val="1C1D1E"/>
          <w:shd w:fill="FFFFFF" w:val="clear"/>
        </w:rPr>
        <w:t>5. References</w:t>
      </w:r>
    </w:p>
    <w:p>
      <w:pPr>
        <w:pStyle w:val="Normal"/>
        <w:spacing w:lineRule="auto" w:line="276"/>
        <w:jc w:val="both"/>
        <w:rPr>
          <w:color w:val="1C1D1E"/>
          <w:shd w:fill="FFFFFF" w:val="clear"/>
        </w:rPr>
      </w:pPr>
      <w:r>
        <w:rPr>
          <w:color w:val="1C1D1E"/>
          <w:shd w:fill="FFFFFF" w:val="clear"/>
        </w:rPr>
        <w:t>[1] Strollo, P.J.; Roger, R.M. Obstructive sleep apnea. N. Eng. J. Med. 1996, 334, 99–104.</w:t>
      </w:r>
    </w:p>
    <w:p>
      <w:pPr>
        <w:pStyle w:val="Normal"/>
        <w:spacing w:lineRule="auto" w:line="276"/>
        <w:jc w:val="both"/>
        <w:rPr>
          <w:color w:val="1C1D1E"/>
          <w:shd w:fill="FFFFFF" w:val="clear"/>
        </w:rPr>
      </w:pPr>
      <w:r>
        <w:rPr>
          <w:color w:val="1C1D1E"/>
          <w:shd w:fill="FFFFFF" w:val="clear"/>
        </w:rPr>
      </w:r>
    </w:p>
    <w:p>
      <w:pPr>
        <w:pStyle w:val="Normal"/>
        <w:spacing w:lineRule="auto" w:line="276"/>
        <w:jc w:val="both"/>
        <w:rPr>
          <w:color w:val="1C1D1E"/>
          <w:shd w:fill="FFFFFF" w:val="clear"/>
        </w:rPr>
      </w:pPr>
      <w:r>
        <w:rPr>
          <w:color w:val="1C1D1E"/>
          <w:shd w:fill="FFFFFF" w:val="clear"/>
        </w:rPr>
        <w:t>[2] Knauert, M.; Naik, S.; Gillespie, M.B.; Kryger, M. Clinical consequences and economic costs of untreated obstructive sleep apnea syndrome. World J. Otorhinolaryngol. Head Neck Surg. 2015, 1, 17–27.</w:t>
      </w:r>
    </w:p>
    <w:p>
      <w:pPr>
        <w:pStyle w:val="Normal"/>
        <w:spacing w:lineRule="auto" w:line="276"/>
        <w:jc w:val="both"/>
        <w:rPr>
          <w:color w:val="1C1D1E"/>
          <w:shd w:fill="FFFFFF" w:val="clear"/>
        </w:rPr>
      </w:pPr>
      <w:r>
        <w:rPr>
          <w:color w:val="1C1D1E"/>
          <w:shd w:fill="FFFFFF" w:val="clear"/>
        </w:rPr>
      </w:r>
    </w:p>
    <w:p>
      <w:pPr>
        <w:pStyle w:val="Normal"/>
        <w:spacing w:lineRule="auto" w:line="276"/>
        <w:jc w:val="both"/>
        <w:rPr>
          <w:color w:val="1C1D1E"/>
          <w:shd w:fill="FFFFFF" w:val="clear"/>
        </w:rPr>
      </w:pPr>
      <w:r>
        <w:rPr>
          <w:color w:val="1C1D1E"/>
          <w:shd w:fill="FFFFFF" w:val="clear"/>
        </w:rPr>
        <w:t>[3] Eckert, D.J.; White, D.P.; Jordan, A.S.; Malhotra, A.; Wellman, A. Defining phenotypic causes of obstructive sleep apnea. Identification of novel therapeutic targets. Am. J. Respir. Crit. Care Med. 2013, 188, 996–1004.</w:t>
      </w:r>
    </w:p>
    <w:p>
      <w:pPr>
        <w:pStyle w:val="Normal"/>
        <w:spacing w:lineRule="auto" w:line="276"/>
        <w:jc w:val="both"/>
        <w:rPr>
          <w:color w:val="1C1D1E"/>
          <w:shd w:fill="FFFFFF" w:val="clear"/>
        </w:rPr>
      </w:pPr>
      <w:r>
        <w:rPr>
          <w:color w:val="1C1D1E"/>
          <w:shd w:fill="FFFFFF" w:val="clear"/>
        </w:rPr>
      </w:r>
    </w:p>
    <w:p>
      <w:pPr>
        <w:pStyle w:val="Normal"/>
        <w:spacing w:lineRule="auto" w:line="276"/>
        <w:jc w:val="both"/>
        <w:rPr>
          <w:color w:val="1C1D1E"/>
          <w:shd w:fill="FFFFFF" w:val="clear"/>
        </w:rPr>
      </w:pPr>
      <w:r>
        <w:rPr>
          <w:color w:val="1C1D1E"/>
          <w:shd w:fill="FFFFFF" w:val="clear"/>
        </w:rPr>
        <w:t>[4] Li, H.-Y.; Lee, L.-A.; Hsin, L.-J.; Fang, T.-J.; Lin, W.-N.; Chen, H.-C.; Lu, Y.-A.; Lee, Y.-C.; Tsai, M.-S.; Tsai, Y.-T. Intrapharyngeal surgery with integrated treatment for obstructive sleep apnea. Biomed. J. 2019, 42, 84–92.</w:t>
      </w:r>
    </w:p>
    <w:p>
      <w:pPr>
        <w:pStyle w:val="Normal"/>
        <w:spacing w:lineRule="auto" w:line="276"/>
        <w:jc w:val="both"/>
        <w:rPr>
          <w:color w:val="1C1D1E"/>
          <w:shd w:fill="FFFFFF" w:val="clear"/>
        </w:rPr>
      </w:pPr>
      <w:r>
        <w:rPr>
          <w:color w:val="1C1D1E"/>
          <w:shd w:fill="FFFFFF" w:val="clear"/>
        </w:rPr>
      </w:r>
    </w:p>
    <w:p>
      <w:pPr>
        <w:pStyle w:val="Normal"/>
        <w:spacing w:lineRule="auto" w:line="276"/>
        <w:jc w:val="both"/>
        <w:rPr>
          <w:color w:val="1C1D1E"/>
          <w:shd w:fill="FFFFFF" w:val="clear"/>
        </w:rPr>
      </w:pPr>
      <w:r>
        <w:rPr>
          <w:color w:val="1C1D1E"/>
          <w:shd w:fill="FFFFFF" w:val="clear"/>
        </w:rPr>
        <w:t>[5] World Health Organization (WHO). European Regional Obesity Report 2022; WHO Regional Office for Europe: Copenhagen, Denmark, 2022.</w:t>
      </w:r>
    </w:p>
    <w:p>
      <w:pPr>
        <w:pStyle w:val="Normal"/>
        <w:spacing w:lineRule="auto" w:line="276"/>
        <w:jc w:val="both"/>
        <w:rPr>
          <w:color w:val="1C1D1E"/>
          <w:shd w:fill="FFFFFF" w:val="clear"/>
        </w:rPr>
      </w:pPr>
      <w:r>
        <w:rPr>
          <w:color w:val="1C1D1E"/>
          <w:shd w:fill="FFFFFF" w:val="clear"/>
        </w:rPr>
      </w:r>
    </w:p>
    <w:p>
      <w:pPr>
        <w:pStyle w:val="Normal"/>
        <w:spacing w:lineRule="auto" w:line="276"/>
        <w:jc w:val="both"/>
        <w:rPr>
          <w:color w:val="1C1D1E"/>
          <w:shd w:fill="FFFFFF" w:val="clear"/>
        </w:rPr>
      </w:pPr>
      <w:r>
        <w:rPr>
          <w:color w:val="1C1D1E"/>
          <w:shd w:fill="FFFFFF" w:val="clear"/>
        </w:rPr>
        <w:t>[6] Young, T.; Peppard, P.E.; Taheri, S. Excess weight and sleep-disordered breathing. J. Appl. Physiol. 2005, 99, 1592–1599.</w:t>
      </w:r>
    </w:p>
    <w:p>
      <w:pPr>
        <w:pStyle w:val="Normal"/>
        <w:spacing w:lineRule="auto" w:line="276"/>
        <w:jc w:val="both"/>
        <w:rPr>
          <w:color w:val="1C1D1E"/>
          <w:shd w:fill="FFFFFF" w:val="clear"/>
        </w:rPr>
      </w:pPr>
      <w:r>
        <w:rPr>
          <w:color w:val="1C1D1E"/>
          <w:shd w:fill="FFFFFF" w:val="clear"/>
        </w:rPr>
        <w:t>[7] Muscogiuri, G.; Barrea, L.; Annunziata, G.; Di Somma, C.; Laudisio, D.; Colao, A.; Savastano, S. Obesity and sleep disturbance: The chicken or the egg? Crit. Rev. Food Sci. Nutr. 2019, 59, 2158–2165.</w:t>
      </w:r>
    </w:p>
    <w:p>
      <w:pPr>
        <w:pStyle w:val="Normal"/>
        <w:spacing w:lineRule="auto" w:line="276"/>
        <w:jc w:val="both"/>
        <w:rPr>
          <w:color w:val="1C1D1E"/>
          <w:shd w:fill="FFFFFF" w:val="clear"/>
        </w:rPr>
      </w:pPr>
      <w:r>
        <w:rPr>
          <w:color w:val="1C1D1E"/>
          <w:shd w:fill="FFFFFF" w:val="clear"/>
        </w:rPr>
      </w:r>
    </w:p>
    <w:p>
      <w:pPr>
        <w:pStyle w:val="Normal"/>
        <w:spacing w:lineRule="auto" w:line="276"/>
        <w:jc w:val="both"/>
        <w:rPr>
          <w:color w:val="1C1D1E"/>
          <w:shd w:fill="FFFFFF" w:val="clear"/>
        </w:rPr>
      </w:pPr>
      <w:r>
        <w:rPr>
          <w:color w:val="1C1D1E"/>
          <w:shd w:fill="FFFFFF" w:val="clear"/>
        </w:rPr>
        <w:t>[8] Senaratna, C.V.; Perret, J.L.; Lodge, C.J.; Lowe, A.J.; Campbell, B.E.; Matheson, M.C.; Hamilton, G.S.; Dharmage, S.C. Prevalence of obstructive sleep apnea in the general population: A systematic review. Sleep Med. Rev. 2017, 34, 70–81.</w:t>
      </w:r>
    </w:p>
    <w:p>
      <w:pPr>
        <w:pStyle w:val="Normal"/>
        <w:spacing w:lineRule="auto" w:line="276"/>
        <w:jc w:val="both"/>
        <w:rPr>
          <w:color w:val="1C1D1E"/>
          <w:shd w:fill="FFFFFF" w:val="clear"/>
        </w:rPr>
      </w:pPr>
      <w:r>
        <w:rPr>
          <w:color w:val="1C1D1E"/>
          <w:shd w:fill="FFFFFF" w:val="clear"/>
        </w:rPr>
      </w:r>
    </w:p>
    <w:p>
      <w:pPr>
        <w:pStyle w:val="Normal"/>
        <w:spacing w:lineRule="auto" w:line="276"/>
        <w:jc w:val="both"/>
        <w:rPr>
          <w:color w:val="1C1D1E"/>
          <w:shd w:fill="FFFFFF" w:val="clear"/>
        </w:rPr>
      </w:pPr>
      <w:r>
        <w:rPr>
          <w:color w:val="1C1D1E"/>
          <w:shd w:fill="FFFFFF" w:val="clear"/>
        </w:rPr>
        <w:t>[9] Romero-Corral, A.; Caples, S.M.; Lopez-Jimenez, F.; Somers, V.K. Interactions between obesity and obstructive sleep apnea: Implications for treatment. Chest 2010, 137, 711–719.</w:t>
      </w:r>
    </w:p>
    <w:p>
      <w:pPr>
        <w:pStyle w:val="Normal"/>
        <w:spacing w:lineRule="auto" w:line="276"/>
        <w:jc w:val="both"/>
        <w:rPr>
          <w:color w:val="1C1D1E"/>
          <w:shd w:fill="FFFFFF" w:val="clear"/>
        </w:rPr>
      </w:pPr>
      <w:r>
        <w:rPr>
          <w:color w:val="1C1D1E"/>
          <w:shd w:fill="FFFFFF" w:val="clear"/>
        </w:rPr>
      </w:r>
    </w:p>
    <w:p>
      <w:pPr>
        <w:pStyle w:val="Normal"/>
        <w:spacing w:lineRule="auto" w:line="276"/>
        <w:jc w:val="both"/>
        <w:rPr>
          <w:color w:val="1C1D1E"/>
          <w:shd w:fill="FFFFFF" w:val="clear"/>
        </w:rPr>
      </w:pPr>
      <w:r>
        <w:rPr>
          <w:color w:val="1C1D1E"/>
          <w:shd w:fill="FFFFFF" w:val="clear"/>
        </w:rPr>
        <w:t>[10] Kreitinger, K.Y.; Lui, M.M.S.; Owens, R.L.; Schmickl, C.N.; Grunvald, E.; Horgan, S.; Raphelson, J.R.; Malhotra, A. Screening for obstructive sleep apnea in a diverse bariatric surgery population. Obesity 2020, 28, 2028–2034.</w:t>
      </w:r>
    </w:p>
    <w:p>
      <w:pPr>
        <w:pStyle w:val="Normal"/>
        <w:spacing w:lineRule="auto" w:line="276"/>
        <w:jc w:val="both"/>
        <w:rPr>
          <w:color w:val="1C1D1E"/>
          <w:shd w:fill="FFFFFF" w:val="clear"/>
        </w:rPr>
      </w:pPr>
      <w:r>
        <w:rPr>
          <w:color w:val="1C1D1E"/>
          <w:shd w:fill="FFFFFF" w:val="clear"/>
        </w:rPr>
      </w:r>
    </w:p>
    <w:p>
      <w:pPr>
        <w:pStyle w:val="Normal"/>
        <w:spacing w:lineRule="auto" w:line="276"/>
        <w:jc w:val="both"/>
        <w:rPr>
          <w:color w:val="1C1D1E"/>
          <w:shd w:fill="FFFFFF" w:val="clear"/>
        </w:rPr>
      </w:pPr>
      <w:r>
        <w:rPr>
          <w:color w:val="1C1D1E"/>
          <w:shd w:fill="FFFFFF" w:val="clear"/>
        </w:rPr>
        <w:t>[11] Palla, A.; Digiorgio, M.; Carpenè, N.; Rossi, G.; D’Amico, I.; Santini, F.; Pinchera, A. Sleep apnea in morbidly obese patients: Prevalence and clinical predictivity. Respiration 2009, 78, 134–140.</w:t>
      </w:r>
    </w:p>
    <w:p>
      <w:pPr>
        <w:pStyle w:val="Normal"/>
        <w:spacing w:lineRule="auto" w:line="276"/>
        <w:jc w:val="both"/>
        <w:rPr>
          <w:color w:val="1C1D1E"/>
          <w:shd w:fill="FFFFFF" w:val="clear"/>
        </w:rPr>
      </w:pPr>
      <w:r>
        <w:rPr>
          <w:color w:val="1C1D1E"/>
          <w:shd w:fill="FFFFFF" w:val="clear"/>
        </w:rPr>
      </w:r>
    </w:p>
    <w:p>
      <w:pPr>
        <w:pStyle w:val="Normal"/>
        <w:spacing w:lineRule="auto" w:line="276"/>
        <w:jc w:val="both"/>
        <w:rPr>
          <w:color w:val="1C1D1E"/>
          <w:shd w:fill="FFFFFF" w:val="clear"/>
        </w:rPr>
      </w:pPr>
      <w:r>
        <w:rPr>
          <w:color w:val="1C1D1E"/>
          <w:shd w:fill="FFFFFF" w:val="clear"/>
        </w:rPr>
        <w:t>[12] Drager, L.F.; Brunoni, A.R.; Jenner, R.; Lorenzi-Filho, G.; Benseñor, I.M.; Lotufo, P.A. Effects of CPAP on body weight in patients with obstructive sleep apnea: A meta-analysis of randomized trials. Thorax 2015, 70, 258–264.</w:t>
      </w:r>
    </w:p>
    <w:p>
      <w:pPr>
        <w:pStyle w:val="Normal"/>
        <w:spacing w:lineRule="auto" w:line="276"/>
        <w:jc w:val="both"/>
        <w:rPr>
          <w:color w:val="1C1D1E"/>
          <w:shd w:fill="FFFFFF" w:val="clear"/>
        </w:rPr>
      </w:pPr>
      <w:r>
        <w:rPr>
          <w:color w:val="1C1D1E"/>
          <w:shd w:fill="FFFFFF" w:val="clear"/>
        </w:rPr>
      </w:r>
    </w:p>
    <w:p>
      <w:pPr>
        <w:pStyle w:val="Normal"/>
        <w:spacing w:lineRule="auto" w:line="276"/>
        <w:jc w:val="both"/>
        <w:rPr>
          <w:color w:val="1C1D1E"/>
          <w:shd w:fill="FFFFFF" w:val="clear"/>
        </w:rPr>
      </w:pPr>
      <w:r>
        <w:rPr>
          <w:color w:val="1C1D1E"/>
          <w:shd w:fill="FFFFFF" w:val="clear"/>
        </w:rPr>
        <w:t>[13] Ming, X.; Yang, M.; Chen, X. Metabolic bariatric surgery as a treatment for obstructive sleep apnea hypopnea syndrome: Review of the literature and potential mechanisms. Surg. Obes. Relat. Dis. 2021, 17, 215–220.</w:t>
      </w:r>
    </w:p>
    <w:p>
      <w:pPr>
        <w:pStyle w:val="Normal"/>
        <w:spacing w:lineRule="auto" w:line="276"/>
        <w:jc w:val="both"/>
        <w:rPr>
          <w:color w:val="1C1D1E"/>
          <w:shd w:fill="FFFFFF" w:val="clear"/>
        </w:rPr>
      </w:pPr>
      <w:r>
        <w:rPr>
          <w:color w:val="1C1D1E"/>
          <w:shd w:fill="FFFFFF" w:val="clear"/>
        </w:rPr>
      </w:r>
    </w:p>
    <w:p>
      <w:pPr>
        <w:pStyle w:val="Normal"/>
        <w:spacing w:lineRule="auto" w:line="276"/>
        <w:jc w:val="both"/>
        <w:rPr>
          <w:color w:val="1C1D1E"/>
          <w:shd w:fill="FFFFFF" w:val="clear"/>
        </w:rPr>
      </w:pPr>
      <w:r>
        <w:rPr>
          <w:color w:val="1C1D1E"/>
          <w:shd w:fill="FFFFFF" w:val="clear"/>
        </w:rPr>
        <w:t>[14] Lettieri, C.J.; Eliasson, A.H.; Greenburg, D.L. Persistence of obstructive sleep apnea after surgical weight loss. J. Clin. Sleep Med. 2008, 4, 333–338.</w:t>
      </w:r>
    </w:p>
    <w:p>
      <w:pPr>
        <w:pStyle w:val="Normal"/>
        <w:spacing w:lineRule="auto" w:line="276"/>
        <w:jc w:val="both"/>
        <w:rPr>
          <w:color w:val="1C1D1E"/>
          <w:shd w:fill="FFFFFF" w:val="clear"/>
        </w:rPr>
      </w:pPr>
      <w:r>
        <w:rPr>
          <w:color w:val="1C1D1E"/>
          <w:shd w:fill="FFFFFF" w:val="clear"/>
        </w:rPr>
      </w:r>
    </w:p>
    <w:p>
      <w:pPr>
        <w:pStyle w:val="Normal"/>
        <w:spacing w:lineRule="auto" w:line="276"/>
        <w:jc w:val="both"/>
        <w:rPr>
          <w:color w:val="1C1D1E"/>
          <w:shd w:fill="FFFFFF" w:val="clear"/>
        </w:rPr>
      </w:pPr>
      <w:r>
        <w:rPr>
          <w:color w:val="1C1D1E"/>
          <w:shd w:fill="FFFFFF" w:val="clear"/>
        </w:rPr>
        <w:t>[15] Nastałek, P.; Polok, K.; Celejewska-Wójcik, N.; Kania, A.; Sładek, K.; Małczak, P.; Major, P. Impact of bariatric surgery on obstructive sleep apnea severity and continuous positive airway pressure therapy compliance—Prospective observational study. Sci. Rep. 2021, 11, 5003.</w:t>
      </w:r>
    </w:p>
    <w:p>
      <w:pPr>
        <w:pStyle w:val="Normal"/>
        <w:spacing w:lineRule="auto" w:line="276"/>
        <w:jc w:val="both"/>
        <w:rPr>
          <w:color w:val="1C1D1E"/>
          <w:shd w:fill="FFFFFF" w:val="clear"/>
        </w:rPr>
      </w:pPr>
      <w:r>
        <w:rPr>
          <w:color w:val="1C1D1E"/>
          <w:shd w:fill="FFFFFF" w:val="clear"/>
        </w:rPr>
      </w:r>
    </w:p>
    <w:p>
      <w:pPr>
        <w:pStyle w:val="Normal"/>
        <w:spacing w:lineRule="auto" w:line="276"/>
        <w:jc w:val="both"/>
        <w:rPr>
          <w:color w:val="1C1D1E"/>
          <w:shd w:fill="FFFFFF" w:val="clear"/>
        </w:rPr>
      </w:pPr>
      <w:r>
        <w:rPr>
          <w:color w:val="1C1D1E"/>
          <w:shd w:fill="FFFFFF" w:val="clear"/>
        </w:rPr>
        <w:t>[16] Yousef, G.T.; Abdalgalil, D.A.; Ibrahim, T.H. Orotracheal intubation of morbidly obese patients, comparison of GlideScope(®) video laryngoscope and the LMA CTrach™ with direct laryngoscopy. Anesth Essays Res. 2012, 6, 174–179.</w:t>
      </w:r>
    </w:p>
    <w:p>
      <w:pPr>
        <w:pStyle w:val="Normal"/>
        <w:spacing w:lineRule="auto" w:line="276"/>
        <w:jc w:val="both"/>
        <w:rPr>
          <w:color w:val="1C1D1E"/>
          <w:shd w:fill="FFFFFF" w:val="clear"/>
        </w:rPr>
      </w:pPr>
      <w:r>
        <w:rPr>
          <w:color w:val="1C1D1E"/>
          <w:shd w:fill="FFFFFF" w:val="clear"/>
        </w:rPr>
      </w:r>
    </w:p>
    <w:p>
      <w:pPr>
        <w:pStyle w:val="Normal"/>
        <w:spacing w:lineRule="auto" w:line="276"/>
        <w:jc w:val="both"/>
        <w:rPr>
          <w:color w:val="1C1D1E"/>
          <w:shd w:fill="FFFFFF" w:val="clear"/>
        </w:rPr>
      </w:pPr>
      <w:r>
        <w:rPr>
          <w:color w:val="1C1D1E"/>
          <w:shd w:fill="FFFFFF" w:val="clear"/>
        </w:rPr>
        <w:t>[17] Lee, W.J.; Wang, W. Bariatric surgery: Asia-Pacific perspective. Obes. Surg. 2005, 15, 751–757.</w:t>
      </w:r>
    </w:p>
    <w:p>
      <w:pPr>
        <w:pStyle w:val="Normal"/>
        <w:spacing w:lineRule="auto" w:line="276"/>
        <w:jc w:val="both"/>
        <w:rPr>
          <w:color w:val="1C1D1E"/>
          <w:shd w:fill="FFFFFF" w:val="clear"/>
        </w:rPr>
      </w:pPr>
      <w:r>
        <w:rPr>
          <w:color w:val="1C1D1E"/>
          <w:shd w:fill="FFFFFF" w:val="clear"/>
        </w:rPr>
      </w:r>
    </w:p>
    <w:p>
      <w:pPr>
        <w:pStyle w:val="Normal"/>
        <w:spacing w:lineRule="auto" w:line="276"/>
        <w:jc w:val="both"/>
        <w:rPr>
          <w:color w:val="1C1D1E"/>
          <w:shd w:fill="FFFFFF" w:val="clear"/>
        </w:rPr>
      </w:pPr>
      <w:r>
        <w:rPr>
          <w:color w:val="1C1D1E"/>
          <w:shd w:fill="FFFFFF" w:val="clear"/>
        </w:rPr>
        <w:t>[18] Johns, M.W. Daytime sleepiness, snoring, and obstructive sleep apnea. The Epworth Sleepiness Scale. Chest 1993, 103, 30–36.</w:t>
      </w:r>
    </w:p>
    <w:p>
      <w:pPr>
        <w:pStyle w:val="Normal"/>
        <w:spacing w:lineRule="auto" w:line="276"/>
        <w:jc w:val="both"/>
        <w:rPr>
          <w:color w:val="1C1D1E"/>
          <w:shd w:fill="FFFFFF" w:val="clear"/>
        </w:rPr>
      </w:pPr>
      <w:r>
        <w:rPr>
          <w:color w:val="1C1D1E"/>
          <w:shd w:fill="FFFFFF" w:val="clear"/>
        </w:rPr>
      </w:r>
    </w:p>
    <w:p>
      <w:pPr>
        <w:pStyle w:val="Normal"/>
        <w:spacing w:lineRule="auto" w:line="276"/>
        <w:jc w:val="both"/>
        <w:rPr>
          <w:color w:val="1C1D1E"/>
          <w:shd w:fill="FFFFFF" w:val="clear"/>
        </w:rPr>
      </w:pPr>
      <w:r>
        <w:rPr>
          <w:color w:val="1C1D1E"/>
          <w:shd w:fill="FFFFFF" w:val="clear"/>
        </w:rPr>
        <w:t xml:space="preserve">[19] Chen, H.; Lowe, A.A.; Bai, Y.; Hamilton, P.; Fleetham, J.A.; Almeida, F.R. Evaluation of a portable recording device (ApneaLink™) for case selection of obstructive sleep apnea. Sleep Breath 2009, 13, 213–219. </w:t>
      </w:r>
    </w:p>
    <w:p>
      <w:pPr>
        <w:pStyle w:val="Normal"/>
        <w:spacing w:lineRule="auto" w:line="276"/>
        <w:jc w:val="both"/>
        <w:rPr>
          <w:color w:val="1C1D1E"/>
          <w:shd w:fill="FFFFFF" w:val="clear"/>
        </w:rPr>
      </w:pPr>
      <w:r>
        <w:rPr>
          <w:color w:val="1C1D1E"/>
          <w:shd w:fill="FFFFFF" w:val="clear"/>
        </w:rPr>
      </w:r>
    </w:p>
    <w:p>
      <w:pPr>
        <w:pStyle w:val="Normal"/>
        <w:spacing w:lineRule="auto" w:line="276"/>
        <w:jc w:val="both"/>
        <w:rPr>
          <w:color w:val="1C1D1E"/>
          <w:shd w:fill="FFFFFF" w:val="clear"/>
        </w:rPr>
      </w:pPr>
      <w:r>
        <w:rPr>
          <w:color w:val="1C1D1E"/>
          <w:shd w:fill="FFFFFF" w:val="clear"/>
        </w:rPr>
        <w:t>[20] Mayhew, D.; Mendonca, V.; Murthy, B.V.S. A review of ASA physical status—Historical perspectives and modern developments. Anaesthesia 2019, 74, 373–379.</w:t>
      </w:r>
    </w:p>
    <w:p>
      <w:pPr>
        <w:pStyle w:val="Normal"/>
        <w:spacing w:lineRule="auto" w:line="276"/>
        <w:jc w:val="both"/>
        <w:rPr>
          <w:color w:val="1C1D1E"/>
          <w:shd w:fill="FFFFFF" w:val="clear"/>
        </w:rPr>
      </w:pPr>
      <w:r>
        <w:rPr>
          <w:color w:val="1C1D1E"/>
          <w:shd w:fill="FFFFFF" w:val="clear"/>
        </w:rPr>
        <w:t>[21] Moy, J.; Pomp, A.; Dakin, G.; Parikh, M.; Gagner, M. Laparoscopic sleeve gastrectomy for morbid obesity. Am. J. Surg. 2008, 196, e56–e59.</w:t>
      </w:r>
    </w:p>
    <w:p>
      <w:pPr>
        <w:pStyle w:val="Normal"/>
        <w:spacing w:lineRule="auto" w:line="276"/>
        <w:jc w:val="both"/>
        <w:rPr>
          <w:color w:val="1C1D1E"/>
          <w:shd w:fill="FFFFFF" w:val="clear"/>
        </w:rPr>
      </w:pPr>
      <w:r>
        <w:rPr>
          <w:color w:val="1C1D1E"/>
          <w:shd w:fill="FFFFFF" w:val="clear"/>
        </w:rPr>
      </w:r>
    </w:p>
    <w:p>
      <w:pPr>
        <w:pStyle w:val="Normal"/>
        <w:spacing w:lineRule="auto" w:line="276"/>
        <w:jc w:val="both"/>
        <w:rPr>
          <w:color w:val="1C1D1E"/>
          <w:shd w:fill="FFFFFF" w:val="clear"/>
        </w:rPr>
      </w:pPr>
      <w:r>
        <w:rPr>
          <w:color w:val="1C1D1E"/>
          <w:shd w:fill="FFFFFF" w:val="clear"/>
        </w:rPr>
        <w:t>[22] Schauer, P.R.; Ikramuddin, S.; Gourash, W.; Ramanathan, R.; Luketich, J. Outcomes after laparoscopic Roux-en-Y gastric bypass for morbid obesity. Ann. Surg. 2000, 232, 515–529.</w:t>
      </w:r>
    </w:p>
    <w:p>
      <w:pPr>
        <w:pStyle w:val="Normal"/>
        <w:spacing w:lineRule="auto" w:line="276"/>
        <w:jc w:val="both"/>
        <w:rPr>
          <w:color w:val="1C1D1E"/>
          <w:shd w:fill="FFFFFF" w:val="clear"/>
        </w:rPr>
      </w:pPr>
      <w:r>
        <w:rPr>
          <w:color w:val="1C1D1E"/>
          <w:shd w:fill="FFFFFF" w:val="clear"/>
        </w:rPr>
      </w:r>
    </w:p>
    <w:p>
      <w:pPr>
        <w:pStyle w:val="Normal"/>
        <w:spacing w:lineRule="auto" w:line="276"/>
        <w:jc w:val="both"/>
        <w:rPr>
          <w:color w:val="1C1D1E"/>
          <w:shd w:fill="FFFFFF" w:val="clear"/>
        </w:rPr>
      </w:pPr>
      <w:r>
        <w:rPr>
          <w:color w:val="1C1D1E"/>
          <w:shd w:fill="FFFFFF" w:val="clear"/>
        </w:rPr>
        <w:t>[23] Li, H.Y.; Lee, L.A.; Kezirian, E.J.; Nakayama, M. Suspension palatoplasty for obstructive sleep apnea- A preliminary study. Sci. Rep. 2018, 8, 4224.</w:t>
      </w:r>
    </w:p>
    <w:p>
      <w:pPr>
        <w:pStyle w:val="Normal"/>
        <w:spacing w:lineRule="auto" w:line="276"/>
        <w:jc w:val="both"/>
        <w:rPr>
          <w:color w:val="1C1D1E"/>
          <w:shd w:fill="FFFFFF" w:val="clear"/>
        </w:rPr>
      </w:pPr>
      <w:r>
        <w:rPr>
          <w:color w:val="1C1D1E"/>
          <w:shd w:fill="FFFFFF" w:val="clear"/>
        </w:rPr>
      </w:r>
    </w:p>
    <w:p>
      <w:pPr>
        <w:pStyle w:val="Normal"/>
        <w:spacing w:lineRule="auto" w:line="276"/>
        <w:jc w:val="both"/>
        <w:rPr>
          <w:color w:val="1C1D1E"/>
          <w:shd w:fill="FFFFFF" w:val="clear"/>
        </w:rPr>
      </w:pPr>
      <w:r>
        <w:rPr>
          <w:color w:val="1C1D1E"/>
          <w:shd w:fill="FFFFFF" w:val="clear"/>
        </w:rPr>
        <w:t>[24] Lu, Y.A.; Wang, C.J.; Chiang, Y.T.; Li, H.Y. Volumetric changes after coblation ablation tongue (CAT) in obstructive sleep apnea patients. J. Clin. Med. 2022, 11, 4186.</w:t>
      </w:r>
    </w:p>
    <w:p>
      <w:pPr>
        <w:pStyle w:val="Normal"/>
        <w:spacing w:lineRule="auto" w:line="276"/>
        <w:jc w:val="both"/>
        <w:rPr>
          <w:color w:val="1C1D1E"/>
          <w:shd w:fill="FFFFFF" w:val="clear"/>
        </w:rPr>
      </w:pPr>
      <w:r>
        <w:rPr>
          <w:color w:val="1C1D1E"/>
          <w:shd w:fill="FFFFFF" w:val="clear"/>
        </w:rPr>
      </w:r>
    </w:p>
    <w:p>
      <w:pPr>
        <w:pStyle w:val="Normal"/>
        <w:spacing w:lineRule="auto" w:line="276"/>
        <w:jc w:val="both"/>
        <w:rPr>
          <w:color w:val="1C1D1E"/>
          <w:shd w:fill="FFFFFF" w:val="clear"/>
        </w:rPr>
      </w:pPr>
      <w:r>
        <w:rPr>
          <w:color w:val="1C1D1E"/>
          <w:shd w:fill="FFFFFF" w:val="clear"/>
        </w:rPr>
        <w:t>[25] Sher, A.E.; Schechtman, K.B.; Piccirillo, J.F. The efficacy of surgical modifications of the upper airway in adults with obstructive sleep apnea syndrome. Sleep 1996, 19, 156–177.</w:t>
      </w:r>
    </w:p>
    <w:p>
      <w:pPr>
        <w:pStyle w:val="Normal"/>
        <w:spacing w:lineRule="auto" w:line="276"/>
        <w:jc w:val="both"/>
        <w:rPr>
          <w:color w:val="1C1D1E"/>
          <w:shd w:fill="FFFFFF" w:val="clear"/>
        </w:rPr>
      </w:pPr>
      <w:r>
        <w:rPr>
          <w:color w:val="1C1D1E"/>
          <w:shd w:fill="FFFFFF" w:val="clear"/>
        </w:rPr>
      </w:r>
    </w:p>
    <w:p>
      <w:pPr>
        <w:pStyle w:val="Normal"/>
        <w:spacing w:lineRule="auto" w:line="276"/>
        <w:jc w:val="both"/>
        <w:rPr>
          <w:color w:val="1C1D1E"/>
          <w:shd w:fill="FFFFFF" w:val="clear"/>
        </w:rPr>
      </w:pPr>
      <w:r>
        <w:rPr>
          <w:color w:val="1C1D1E"/>
          <w:shd w:fill="FFFFFF" w:val="clear"/>
        </w:rPr>
        <w:t>[26] Wong, A.M.; Barnes, H.N.; Joosten, S.A.; Landry, S.A.; Dabscheck, E.; Mansfield, D.R.; Dharmage, S.C.; Senaratna, C.V.; Edwards, B.A.; Hamilton, G.S. The effect of surgical weight loss on obstructive sleep apnoea: A systematic review and meta-analysis. Sleep Med. Rev. 2018, 42, 85–99.</w:t>
      </w:r>
    </w:p>
    <w:p>
      <w:pPr>
        <w:pStyle w:val="Normal"/>
        <w:spacing w:lineRule="auto" w:line="276"/>
        <w:jc w:val="both"/>
        <w:rPr>
          <w:color w:val="1C1D1E"/>
          <w:shd w:fill="FFFFFF" w:val="clear"/>
        </w:rPr>
      </w:pPr>
      <w:r>
        <w:rPr>
          <w:color w:val="1C1D1E"/>
          <w:shd w:fill="FFFFFF" w:val="clear"/>
        </w:rPr>
      </w:r>
    </w:p>
    <w:p>
      <w:pPr>
        <w:pStyle w:val="Normal"/>
        <w:spacing w:lineRule="auto" w:line="276"/>
        <w:jc w:val="both"/>
        <w:rPr>
          <w:color w:val="1C1D1E"/>
          <w:shd w:fill="FFFFFF" w:val="clear"/>
        </w:rPr>
      </w:pPr>
      <w:r>
        <w:rPr>
          <w:color w:val="1C1D1E"/>
          <w:shd w:fill="FFFFFF" w:val="clear"/>
        </w:rPr>
        <w:t>[27] Ravesloot, M.J.; Hilgevoord, A.A.; van Wagensveld, B.A.; de Vries, N. Assessment of the effect of bariatric surgery on obstructive sleep apnea at two postoperative intervals. Obes. Surg. 2014, 24, 22–31.</w:t>
      </w:r>
    </w:p>
    <w:p>
      <w:pPr>
        <w:pStyle w:val="Normal"/>
        <w:spacing w:lineRule="auto" w:line="276"/>
        <w:jc w:val="both"/>
        <w:rPr>
          <w:color w:val="1C1D1E"/>
          <w:shd w:fill="FFFFFF" w:val="clear"/>
        </w:rPr>
      </w:pPr>
      <w:r>
        <w:rPr>
          <w:color w:val="1C1D1E"/>
          <w:shd w:fill="FFFFFF" w:val="clear"/>
        </w:rPr>
      </w:r>
    </w:p>
    <w:p>
      <w:pPr>
        <w:pStyle w:val="Normal"/>
        <w:spacing w:lineRule="auto" w:line="276"/>
        <w:jc w:val="both"/>
        <w:rPr>
          <w:color w:val="1C1D1E"/>
          <w:shd w:fill="FFFFFF" w:val="clear"/>
        </w:rPr>
      </w:pPr>
      <w:r>
        <w:rPr>
          <w:color w:val="1C1D1E"/>
          <w:shd w:fill="FFFFFF" w:val="clear"/>
        </w:rPr>
        <w:t>[28] Peromaa-Haavisto, P.; Tuomilehto, H.; Kössi, J.; Virtanen, J.; Luostarinen, M.; Pihlajamäki, J.; Käkelä, P.; Victorzon, M. Obstructive sleep apnea: The effect of bariatric surgery after 12 months. A prospective multicenter trial. Sleep Med. 2017, 35, 85–90.</w:t>
      </w:r>
    </w:p>
    <w:p>
      <w:pPr>
        <w:pStyle w:val="Normal"/>
        <w:spacing w:lineRule="auto" w:line="276"/>
        <w:jc w:val="both"/>
        <w:rPr>
          <w:color w:val="1C1D1E"/>
          <w:shd w:fill="FFFFFF" w:val="clear"/>
        </w:rPr>
      </w:pPr>
      <w:r>
        <w:rPr>
          <w:color w:val="1C1D1E"/>
          <w:shd w:fill="FFFFFF" w:val="clear"/>
        </w:rPr>
      </w:r>
    </w:p>
    <w:p>
      <w:pPr>
        <w:pStyle w:val="Normal"/>
        <w:spacing w:lineRule="auto" w:line="276"/>
        <w:jc w:val="both"/>
        <w:rPr>
          <w:color w:val="1C1D1E"/>
          <w:shd w:fill="FFFFFF" w:val="clear"/>
        </w:rPr>
      </w:pPr>
      <w:r>
        <w:rPr>
          <w:color w:val="1C1D1E"/>
          <w:shd w:fill="FFFFFF" w:val="clear"/>
        </w:rPr>
        <w:t>[29] Fritscher, L.G.; Canani, S.; Mottin, C.C.; Fritscher, C.C.; Berleze, D.; Chapman, K.; Chatkin, J.M. Bariatric surgery in the treatment of obstructive sleep apnea in morbidly obese patients. Respiration 2007, 74, 647–652.</w:t>
      </w:r>
    </w:p>
    <w:p>
      <w:pPr>
        <w:pStyle w:val="Normal"/>
        <w:spacing w:lineRule="auto" w:line="276"/>
        <w:jc w:val="both"/>
        <w:rPr>
          <w:color w:val="1C1D1E"/>
          <w:shd w:fill="FFFFFF" w:val="clear"/>
        </w:rPr>
      </w:pPr>
      <w:r>
        <w:rPr>
          <w:color w:val="1C1D1E"/>
          <w:shd w:fill="FFFFFF" w:val="clear"/>
        </w:rPr>
      </w:r>
    </w:p>
    <w:p>
      <w:pPr>
        <w:pStyle w:val="Normal"/>
        <w:spacing w:lineRule="auto" w:line="276"/>
        <w:jc w:val="both"/>
        <w:rPr>
          <w:color w:val="1C1D1E"/>
          <w:shd w:fill="FFFFFF" w:val="clear"/>
        </w:rPr>
      </w:pPr>
      <w:r>
        <w:rPr>
          <w:color w:val="1C1D1E"/>
          <w:shd w:fill="FFFFFF" w:val="clear"/>
        </w:rPr>
        <w:t>[30] Joosten, S.A.; Edwards, B.; Wellman, A.; Turton, A.; Skuza, E.M.; Berger, P.J.; Hamilton, G. The effect of body position on physiological factors that contribute to obstructive sleep apnea. Sleep 2015, 38, 1469–1478.</w:t>
      </w:r>
    </w:p>
    <w:p>
      <w:pPr>
        <w:pStyle w:val="Normal"/>
        <w:spacing w:lineRule="auto" w:line="276"/>
        <w:jc w:val="both"/>
        <w:rPr>
          <w:color w:val="1C1D1E"/>
          <w:shd w:fill="FFFFFF" w:val="clear"/>
        </w:rPr>
      </w:pPr>
      <w:r>
        <w:rPr>
          <w:color w:val="1C1D1E"/>
          <w:shd w:fill="FFFFFF" w:val="clear"/>
        </w:rPr>
      </w:r>
    </w:p>
    <w:p>
      <w:pPr>
        <w:pStyle w:val="Normal"/>
        <w:spacing w:lineRule="auto" w:line="276"/>
        <w:jc w:val="both"/>
        <w:rPr>
          <w:color w:val="1C1D1E"/>
          <w:shd w:fill="FFFFFF" w:val="clear"/>
        </w:rPr>
      </w:pPr>
      <w:r>
        <w:rPr>
          <w:color w:val="1C1D1E"/>
          <w:shd w:fill="FFFFFF" w:val="clear"/>
        </w:rPr>
        <w:t>[31] Joosten, S.A.; Khoo, J.K.; Edwards, B.A.; Landry, S.A.; Naughton, M.T.; Dixon, J.B.; Hamilton, G.S. Improvement in obstructive sleep apnea with weight loss is dependent on body position during sleep. Sleep 2017, 40, zsx047.</w:t>
      </w:r>
    </w:p>
    <w:p>
      <w:pPr>
        <w:pStyle w:val="Normal"/>
        <w:spacing w:lineRule="auto" w:line="276"/>
        <w:jc w:val="both"/>
        <w:rPr>
          <w:color w:val="1C1D1E"/>
          <w:shd w:fill="FFFFFF" w:val="clear"/>
        </w:rPr>
      </w:pPr>
      <w:r>
        <w:rPr>
          <w:color w:val="1C1D1E"/>
          <w:shd w:fill="FFFFFF" w:val="clear"/>
        </w:rPr>
      </w:r>
    </w:p>
    <w:p>
      <w:pPr>
        <w:pStyle w:val="Normal"/>
        <w:spacing w:lineRule="auto" w:line="276"/>
        <w:jc w:val="both"/>
        <w:rPr>
          <w:color w:val="1C1D1E"/>
          <w:shd w:fill="FFFFFF" w:val="clear"/>
        </w:rPr>
      </w:pPr>
      <w:r>
        <w:rPr>
          <w:color w:val="1C1D1E"/>
          <w:shd w:fill="FFFFFF" w:val="clear"/>
        </w:rPr>
        <w:t>[32] Turnbull, C.D.; Wang, S.H.; Manuel, A.R.; Keenan, B.T.; McIntyre, A.G.; Schwab, R.J.; Stradling, J.R. Relationships between MRI fat distributions and sleep apnea and obesity hypoventilation syndrome in very obese patients. Sleep Breath 2018, 22, 673–681.</w:t>
      </w:r>
    </w:p>
    <w:p>
      <w:pPr>
        <w:pStyle w:val="Normal"/>
        <w:spacing w:lineRule="auto" w:line="276"/>
        <w:jc w:val="both"/>
        <w:rPr>
          <w:color w:val="1C1D1E"/>
          <w:shd w:fill="FFFFFF" w:val="clear"/>
        </w:rPr>
      </w:pPr>
      <w:r>
        <w:rPr>
          <w:color w:val="1C1D1E"/>
          <w:shd w:fill="FFFFFF" w:val="clear"/>
        </w:rPr>
      </w:r>
    </w:p>
    <w:p>
      <w:pPr>
        <w:pStyle w:val="Normal"/>
        <w:spacing w:lineRule="auto" w:line="276"/>
        <w:jc w:val="both"/>
        <w:rPr>
          <w:color w:val="1C1D1E"/>
          <w:shd w:fill="FFFFFF" w:val="clear"/>
        </w:rPr>
      </w:pPr>
      <w:r>
        <w:rPr>
          <w:color w:val="1C1D1E"/>
          <w:shd w:fill="FFFFFF" w:val="clear"/>
        </w:rPr>
        <w:t>[33] Wang, S.H.; Keenan, B.T.; Wiemken, A.; Zang, Y.; Staley, B.; Sarwer, D.B.; Torigian, D.A.; Williams, N.; Pack, A.I.; Schwab, R.J. Effect of weight loss on upper airway anatomy and the apnea-hypopnea index. The importance of tongue fat. Am. J. Respir. Crit. Care Med. 2020, 201, 718–727.</w:t>
      </w:r>
    </w:p>
    <w:p>
      <w:pPr>
        <w:pStyle w:val="Normal"/>
        <w:spacing w:lineRule="auto" w:line="276"/>
        <w:jc w:val="both"/>
        <w:rPr>
          <w:color w:val="1C1D1E"/>
          <w:shd w:fill="FFFFFF" w:val="clear"/>
        </w:rPr>
      </w:pPr>
      <w:r>
        <w:rPr>
          <w:color w:val="1C1D1E"/>
          <w:shd w:fill="FFFFFF" w:val="clear"/>
        </w:rPr>
      </w:r>
    </w:p>
    <w:p>
      <w:pPr>
        <w:pStyle w:val="Normal"/>
        <w:spacing w:lineRule="auto" w:line="276"/>
        <w:jc w:val="both"/>
        <w:rPr>
          <w:color w:val="1C1D1E"/>
          <w:shd w:fill="FFFFFF" w:val="clear"/>
        </w:rPr>
      </w:pPr>
      <w:r>
        <w:rPr>
          <w:color w:val="1C1D1E"/>
          <w:shd w:fill="FFFFFF" w:val="clear"/>
        </w:rPr>
        <w:t>[34] Eckert, D.J.; Jordan, A.S.; Merchia, P.; Malhotra, A. Central sleep apnea: Pathophysiology and treatment. Chest 2007, 131, 595–607.</w:t>
      </w:r>
    </w:p>
    <w:p>
      <w:pPr>
        <w:pStyle w:val="Normal"/>
        <w:spacing w:lineRule="auto" w:line="276"/>
        <w:jc w:val="both"/>
        <w:rPr>
          <w:color w:val="1C1D1E"/>
          <w:shd w:fill="FFFFFF" w:val="clear"/>
        </w:rPr>
      </w:pPr>
      <w:r>
        <w:rPr>
          <w:color w:val="1C1D1E"/>
          <w:shd w:fill="FFFFFF" w:val="clear"/>
        </w:rPr>
      </w:r>
    </w:p>
    <w:p>
      <w:pPr>
        <w:pStyle w:val="Normal"/>
        <w:spacing w:lineRule="auto" w:line="276"/>
        <w:jc w:val="both"/>
        <w:rPr>
          <w:color w:val="1C1D1E"/>
          <w:shd w:fill="FFFFFF" w:val="clear"/>
        </w:rPr>
      </w:pPr>
      <w:r>
        <w:rPr>
          <w:color w:val="1C1D1E"/>
          <w:shd w:fill="FFFFFF" w:val="clear"/>
        </w:rPr>
        <w:t>[35] Zhu, N.; Zhang, D.; Wang, W.; Li, X.; Yang, B.; Song, J.; Zhao, X.; Huang, B.; Shi, W.; Lu, R.; et al. A novel coronavirus from patients with pneumonia in China, 2019. N. Engl. J. Med. 2020, 382, 727–733.</w:t>
      </w:r>
    </w:p>
    <w:p>
      <w:pPr>
        <w:pStyle w:val="Normal"/>
        <w:spacing w:lineRule="auto" w:line="276"/>
        <w:jc w:val="both"/>
        <w:rPr>
          <w:color w:val="1C1D1E"/>
          <w:shd w:fill="FFFFFF" w:val="clear"/>
        </w:rPr>
      </w:pPr>
      <w:r>
        <w:rPr>
          <w:color w:val="1C1D1E"/>
          <w:shd w:fill="FFFFFF" w:val="clear"/>
        </w:rPr>
      </w:r>
    </w:p>
    <w:p>
      <w:pPr>
        <w:pStyle w:val="Normal"/>
        <w:spacing w:lineRule="auto" w:line="276"/>
        <w:jc w:val="both"/>
        <w:rPr>
          <w:color w:val="1C1D1E"/>
          <w:shd w:fill="FFFFFF" w:val="clear"/>
        </w:rPr>
      </w:pPr>
      <w:r>
        <w:rPr>
          <w:color w:val="1C1D1E"/>
          <w:shd w:fill="FFFFFF" w:val="clear"/>
        </w:rPr>
        <w:t>[36] Chen, N.; Zhou, M.; Dong, X.; Qu, J.; Gong, F.; Han, Y.; Qiu, Y.; Wang, J.; Liu, Y.; Wei, Y.; et al. Epidemiological and clinical characteristics of 99 cases of 2019 novel coronavirus pneumonia in Wuhan, China: A descriptive study. Lancet 2020, 395, 507–513.</w:t>
      </w:r>
    </w:p>
    <w:p>
      <w:pPr>
        <w:pStyle w:val="Normal"/>
        <w:spacing w:lineRule="auto" w:line="276"/>
        <w:jc w:val="both"/>
        <w:rPr>
          <w:color w:val="1C1D1E"/>
          <w:shd w:fill="FFFFFF" w:val="clear"/>
        </w:rPr>
      </w:pPr>
      <w:r>
        <w:rPr>
          <w:color w:val="1C1D1E"/>
          <w:shd w:fill="FFFFFF" w:val="clear"/>
        </w:rPr>
      </w:r>
    </w:p>
    <w:p>
      <w:pPr>
        <w:pStyle w:val="Normal"/>
        <w:spacing w:lineRule="auto" w:line="276"/>
        <w:jc w:val="both"/>
        <w:rPr>
          <w:color w:val="1C1D1E"/>
          <w:shd w:fill="FFFFFF" w:val="clear"/>
        </w:rPr>
      </w:pPr>
      <w:r>
        <w:rPr>
          <w:color w:val="1C1D1E"/>
          <w:shd w:fill="FFFFFF" w:val="clear"/>
        </w:rPr>
        <w:t xml:space="preserve">[37] </w:t>
      </w:r>
      <w:bookmarkStart w:id="0" w:name="_GoBack"/>
      <w:bookmarkEnd w:id="0"/>
      <w:r>
        <w:rPr>
          <w:color w:val="1C1D1E"/>
          <w:shd w:fill="FFFFFF" w:val="clear"/>
        </w:rPr>
        <w:t>Lu, R.; Zhao, X.; Li, J.; Niu, P.; Yang, B.; Wu, H.; Wang, W.; Song, H.; Huang, B.; Zhu, N.; et al. Genomic characterisation and epidemiology of 2019 novel coronavirus: Implications for virus origins and receptor binding. Lancet 2020, 395, 565–574.</w:t>
      </w:r>
    </w:p>
    <w:p>
      <w:pPr>
        <w:pStyle w:val="Normal"/>
        <w:spacing w:lineRule="auto" w:line="276"/>
        <w:jc w:val="both"/>
        <w:rPr>
          <w:color w:val="1C1D1E"/>
          <w:shd w:fill="FFFFFF" w:val="clear"/>
        </w:rPr>
      </w:pPr>
      <w:r>
        <w:rPr>
          <w:color w:val="1C1D1E"/>
          <w:shd w:fill="FFFFFF" w:val="clear"/>
        </w:rPr>
      </w:r>
    </w:p>
    <w:p>
      <w:pPr>
        <w:pStyle w:val="Normal"/>
        <w:spacing w:lineRule="auto" w:line="276"/>
        <w:ind w:hanging="24" w:left="1805" w:right="400"/>
        <w:jc w:val="both"/>
        <w:rPr/>
      </w:pPr>
      <w:r>
        <w:drawing>
          <wp:anchor behindDoc="0" distT="0" distB="0" distL="0" distR="0" simplePos="0" locked="0" layoutInCell="0" allowOverlap="1" relativeHeight="15">
            <wp:simplePos x="0" y="0"/>
            <wp:positionH relativeFrom="page">
              <wp:posOffset>914400</wp:posOffset>
            </wp:positionH>
            <wp:positionV relativeFrom="paragraph">
              <wp:posOffset>13970</wp:posOffset>
            </wp:positionV>
            <wp:extent cx="838200" cy="390525"/>
            <wp:effectExtent l="0" t="0" r="0" b="0"/>
            <wp:wrapNone/>
            <wp:docPr id="2"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descr=""/>
                    <pic:cNvPicPr>
                      <a:picLocks noChangeAspect="1" noChangeArrowheads="1"/>
                    </pic:cNvPicPr>
                  </pic:nvPicPr>
                  <pic:blipFill>
                    <a:blip r:embed="rId3"/>
                    <a:stretch>
                      <a:fillRect/>
                    </a:stretch>
                  </pic:blipFill>
                  <pic:spPr bwMode="auto">
                    <a:xfrm>
                      <a:off x="0" y="0"/>
                      <a:ext cx="838200" cy="390525"/>
                    </a:xfrm>
                    <a:prstGeom prst="rect">
                      <a:avLst/>
                    </a:prstGeom>
                  </pic:spPr>
                </pic:pic>
              </a:graphicData>
            </a:graphic>
          </wp:anchor>
        </w:drawing>
      </w:r>
      <w:r>
        <w:rPr/>
        <w:t>This work is licensed under a Creative Commons Attribution Non-Commercial 4.0 International License.</w:t>
      </w:r>
    </w:p>
    <w:sectPr>
      <w:headerReference w:type="even" r:id="rId4"/>
      <w:headerReference w:type="default" r:id="rId5"/>
      <w:footerReference w:type="even" r:id="rId6"/>
      <w:footerReference w:type="default" r:id="rId7"/>
      <w:type w:val="nextPage"/>
      <w:pgSz w:w="12240" w:h="15840"/>
      <w:pgMar w:left="1340" w:right="1320" w:gutter="0" w:header="1152" w:top="1209" w:footer="288" w:bottom="345"/>
      <w:pgNumType w:start="555"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Courier New">
    <w:charset w:val="01"/>
    <w:family w:val="roman"/>
    <w:pitch w:val="variable"/>
  </w:font>
  <w:font w:name="Georgia">
    <w:charset w:val="01"/>
    <w:family w:val="roman"/>
    <w:pitch w:val="variable"/>
  </w:font>
  <w:font w:name="Segoe UI">
    <w:charset w:val="01"/>
    <w:family w:val="roman"/>
    <w:pitch w:val="variable"/>
  </w:font>
  <w:font w:name="Times">
    <w:altName w:val="Times New Roman"/>
    <w:charset w:val="01"/>
    <w:family w:val="roman"/>
    <w:pitch w:val="variable"/>
  </w:font>
  <w:font w:name="Liberation Sans">
    <w:altName w:val="Arial"/>
    <w:charset w:val="01"/>
    <w:family w:val="roman"/>
    <w:pitch w:val="variable"/>
  </w:font>
  <w:font w:name="Omni">
    <w:charset w:val="01"/>
    <w:family w:val="roman"/>
    <w:pitch w:val="variable"/>
  </w:font>
  <w:font w:name="Arial">
    <w:charset w:val="01"/>
    <w:family w:val="roman"/>
    <w:pitch w:val="variable"/>
  </w:font>
  <w:font w:name="Palatino Linotype">
    <w:charset w:val="01"/>
    <w:family w:val="roman"/>
    <w:pitch w:val="variable"/>
  </w:font>
  <w:font w:name="Arial Narrow">
    <w:charset w:val="01"/>
    <w:family w:val="roman"/>
    <w:pitch w:val="variable"/>
  </w:font>
  <w:font w:name="Palatino">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24085307"/>
    </w:sdtPr>
    <w:sdtContent>
      <w:p>
        <w:pPr>
          <w:pStyle w:val="Footer"/>
          <w:jc w:val="right"/>
          <w:rPr/>
        </w:pPr>
        <w:r>
          <w:rPr/>
          <w:fldChar w:fldCharType="begin"/>
        </w:r>
        <w:r>
          <w:rPr/>
          <w:instrText xml:space="preserve"> PAGE </w:instrText>
        </w:r>
        <w:r>
          <w:rPr/>
          <w:fldChar w:fldCharType="separate"/>
        </w:r>
        <w:r>
          <w:rPr/>
          <w:t>558</w:t>
        </w:r>
        <w:r>
          <w:rPr/>
          <w:fldChar w:fldCharType="end"/>
        </w:r>
      </w:p>
    </w:sdtContent>
  </w:sdt>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4988728"/>
    </w:sdtPr>
    <w:sdtContent>
      <w:p>
        <w:pPr>
          <w:pStyle w:val="Footer"/>
          <w:jc w:val="right"/>
          <w:rPr/>
        </w:pPr>
        <w:r>
          <w:rPr/>
          <w:fldChar w:fldCharType="begin"/>
        </w:r>
        <w:r>
          <w:rPr/>
          <w:instrText xml:space="preserve"> PAGE </w:instrText>
        </w:r>
        <w:r>
          <w:rPr/>
          <w:fldChar w:fldCharType="separate"/>
        </w:r>
        <w:r>
          <w:rPr/>
          <w:t>559</w:t>
        </w:r>
        <w:r>
          <w:rPr/>
          <w:fldChar w:fldCharType="end"/>
        </w:r>
      </w:p>
    </w:sdtContent>
  </w:sdt>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9"/>
      <w:rPr/>
    </w:pPr>
    <w:r>
      <w:rPr/>
      <mc:AlternateContent>
        <mc:Choice Requires="wps">
          <w:drawing>
            <wp:anchor behindDoc="1" distT="0" distB="8890" distL="0" distR="0" simplePos="0" locked="0" layoutInCell="0" allowOverlap="1" relativeHeight="4" wp14:anchorId="1F88E3B7">
              <wp:simplePos x="0" y="0"/>
              <wp:positionH relativeFrom="margin">
                <wp:posOffset>6350</wp:posOffset>
              </wp:positionH>
              <wp:positionV relativeFrom="page">
                <wp:posOffset>338455</wp:posOffset>
              </wp:positionV>
              <wp:extent cx="6215380" cy="283845"/>
              <wp:effectExtent l="0" t="0" r="0" b="9525"/>
              <wp:wrapNone/>
              <wp:docPr id="3" name="Text Box 1"/>
              <a:graphic xmlns:a="http://schemas.openxmlformats.org/drawingml/2006/main">
                <a:graphicData uri="http://schemas.microsoft.com/office/word/2010/wordprocessingShape">
                  <wps:wsp>
                    <wps:cNvSpPr/>
                    <wps:spPr>
                      <a:xfrm>
                        <a:off x="0" y="0"/>
                        <a:ext cx="6215400" cy="283680"/>
                      </a:xfrm>
                      <a:prstGeom prst="rect">
                        <a:avLst/>
                      </a:prstGeom>
                      <a:noFill/>
                      <a:ln w="0">
                        <a:noFill/>
                      </a:ln>
                    </wps:spPr>
                    <wps:style>
                      <a:lnRef idx="0"/>
                      <a:fillRef idx="0"/>
                      <a:effectRef idx="0"/>
                      <a:fontRef idx="minor"/>
                    </wps:style>
                    <wps:txbx>
                      <w:txbxContent>
                        <w:p>
                          <w:pPr>
                            <w:pStyle w:val="FrameContents"/>
                            <w:rPr>
                              <w:bCs/>
                            </w:rPr>
                          </w:pPr>
                          <w:r>
                            <w:rPr>
                              <w:bCs/>
                              <w:color w:val="000000"/>
                            </w:rPr>
                            <w:t>A. Kevorkyan, N. Ivanova and V. Rangelova, xxxx</w:t>
                          </w:r>
                          <w:r>
                            <w:rPr>
                              <w:color w:val="000000"/>
                              <w:lang w:bidi="ar-SA"/>
                            </w:rPr>
                            <w:t xml:space="preserve">                                                              </w:t>
                          </w:r>
                          <w:r>
                            <w:rPr>
                              <w:rStyle w:val="Hyperlink"/>
                              <w:i/>
                            </w:rPr>
                            <w:t>Consultant</w:t>
                          </w:r>
                        </w:p>
                      </w:txbxContent>
                    </wps:txbx>
                    <wps:bodyPr lIns="0" rIns="0" tIns="0" bIns="0" anchor="t" upright="1">
                      <a:noAutofit/>
                    </wps:bodyPr>
                  </wps:wsp>
                </a:graphicData>
              </a:graphic>
            </wp:anchor>
          </w:drawing>
        </mc:Choice>
        <mc:Fallback>
          <w:pict>
            <v:rect id="shape_0" ID="Text Box 1" path="m0,0l-2147483645,0l-2147483645,-2147483646l0,-2147483646xe" stroked="f" o:allowincell="f" style="position:absolute;margin-left:0.5pt;margin-top:26.65pt;width:489.35pt;height:22.3pt;mso-wrap-style:square;v-text-anchor:top;mso-position-horizontal-relative:margin;mso-position-vertical-relative:page" wp14:anchorId="1F88E3B7">
              <v:fill o:detectmouseclick="t" on="false"/>
              <v:stroke color="#3465a4" joinstyle="round" endcap="flat"/>
              <v:textbox>
                <w:txbxContent>
                  <w:p>
                    <w:pPr>
                      <w:pStyle w:val="FrameContents"/>
                      <w:rPr>
                        <w:bCs/>
                      </w:rPr>
                    </w:pPr>
                    <w:r>
                      <w:rPr>
                        <w:bCs/>
                        <w:color w:val="000000"/>
                      </w:rPr>
                      <w:t>A. Kevorkyan, N. Ivanova and V. Rangelova, xxxx</w:t>
                    </w:r>
                    <w:r>
                      <w:rPr>
                        <w:color w:val="000000"/>
                        <w:lang w:bidi="ar-SA"/>
                      </w:rPr>
                      <w:t xml:space="preserve">                                                              </w:t>
                    </w:r>
                    <w:r>
                      <w:rPr>
                        <w:rStyle w:val="Hyperlink"/>
                        <w:i/>
                      </w:rPr>
                      <w:t>Consultant</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9"/>
      <w:rPr/>
    </w:pPr>
    <w:r>
      <w:rPr/>
      <mc:AlternateContent>
        <mc:Choice Requires="wps">
          <w:drawing>
            <wp:anchor behindDoc="1" distT="0" distB="0" distL="0" distR="0" simplePos="0" locked="0" layoutInCell="0" allowOverlap="1" relativeHeight="10" wp14:anchorId="383CEBAC">
              <wp:simplePos x="0" y="0"/>
              <wp:positionH relativeFrom="page">
                <wp:posOffset>2957830</wp:posOffset>
              </wp:positionH>
              <wp:positionV relativeFrom="page">
                <wp:posOffset>255270</wp:posOffset>
              </wp:positionV>
              <wp:extent cx="2195830" cy="342900"/>
              <wp:effectExtent l="0" t="0" r="0" b="0"/>
              <wp:wrapNone/>
              <wp:docPr id="4" name="Text Box 2"/>
              <a:graphic xmlns:a="http://schemas.openxmlformats.org/drawingml/2006/main">
                <a:graphicData uri="http://schemas.microsoft.com/office/word/2010/wordprocessingShape">
                  <wps:wsp>
                    <wps:cNvSpPr/>
                    <wps:spPr>
                      <a:xfrm>
                        <a:off x="0" y="0"/>
                        <a:ext cx="2196000" cy="343080"/>
                      </a:xfrm>
                      <a:prstGeom prst="rect">
                        <a:avLst/>
                      </a:prstGeom>
                      <a:noFill/>
                      <a:ln w="0">
                        <a:noFill/>
                      </a:ln>
                    </wps:spPr>
                    <wps:style>
                      <a:lnRef idx="0"/>
                      <a:fillRef idx="0"/>
                      <a:effectRef idx="0"/>
                      <a:fontRef idx="minor"/>
                    </wps:style>
                    <wps:txbx>
                      <w:txbxContent>
                        <w:p>
                          <w:pPr>
                            <w:pStyle w:val="BodyText"/>
                            <w:spacing w:before="11" w:after="0"/>
                            <w:jc w:val="center"/>
                            <w:rPr>
                              <w:color w:val="000000"/>
                            </w:rPr>
                          </w:pPr>
                          <w:r>
                            <w:rPr>
                              <w:color w:val="000000"/>
                            </w:rPr>
                            <w:t>ISSN: 0010-7069</w:t>
                          </w:r>
                        </w:p>
                        <w:p>
                          <w:pPr>
                            <w:pStyle w:val="BodyText"/>
                            <w:spacing w:before="2" w:after="0"/>
                            <w:ind w:hanging="0" w:left="20"/>
                            <w:jc w:val="center"/>
                            <w:rPr>
                              <w:color w:val="000000"/>
                            </w:rPr>
                          </w:pPr>
                          <w:r>
                            <w:rPr>
                              <w:color w:val="000000"/>
                            </w:rPr>
                            <w:t>Volume xx, Issue xx, December, xxxx</w:t>
                          </w:r>
                        </w:p>
                        <w:p>
                          <w:pPr>
                            <w:pStyle w:val="BodyText"/>
                            <w:spacing w:before="2" w:after="0"/>
                            <w:ind w:hanging="0" w:left="20"/>
                            <w:rPr>
                              <w:color w:val="000000"/>
                            </w:rPr>
                          </w:pPr>
                          <w:r>
                            <w:rPr>
                              <w:color w:val="000000"/>
                            </w:rPr>
                          </w:r>
                        </w:p>
                      </w:txbxContent>
                    </wps:txbx>
                    <wps:bodyPr lIns="0" rIns="0" tIns="0" bIns="0" anchor="t" upright="1">
                      <a:noAutofit/>
                    </wps:bodyPr>
                  </wps:wsp>
                </a:graphicData>
              </a:graphic>
            </wp:anchor>
          </w:drawing>
        </mc:Choice>
        <mc:Fallback>
          <w:pict>
            <v:rect id="shape_0" ID="Text Box 2" path="m0,0l-2147483645,0l-2147483645,-2147483646l0,-2147483646xe" stroked="f" o:allowincell="f" style="position:absolute;margin-left:232.9pt;margin-top:20.1pt;width:172.85pt;height:26.95pt;mso-wrap-style:square;v-text-anchor:top;mso-position-horizontal-relative:page;mso-position-vertical-relative:page" wp14:anchorId="383CEBAC">
              <v:fill o:detectmouseclick="t" on="false"/>
              <v:stroke color="#3465a4" joinstyle="round" endcap="flat"/>
              <v:textbox>
                <w:txbxContent>
                  <w:p>
                    <w:pPr>
                      <w:pStyle w:val="BodyText"/>
                      <w:spacing w:before="11" w:after="0"/>
                      <w:jc w:val="center"/>
                      <w:rPr>
                        <w:color w:val="000000"/>
                      </w:rPr>
                    </w:pPr>
                    <w:r>
                      <w:rPr>
                        <w:color w:val="000000"/>
                      </w:rPr>
                      <w:t>ISSN: 0010-7069</w:t>
                    </w:r>
                  </w:p>
                  <w:p>
                    <w:pPr>
                      <w:pStyle w:val="BodyText"/>
                      <w:spacing w:before="2" w:after="0"/>
                      <w:ind w:hanging="0" w:left="20"/>
                      <w:jc w:val="center"/>
                      <w:rPr>
                        <w:color w:val="000000"/>
                      </w:rPr>
                    </w:pPr>
                    <w:r>
                      <w:rPr>
                        <w:color w:val="000000"/>
                      </w:rPr>
                      <w:t>Volume xx, Issue xx, December, xxxx</w:t>
                    </w:r>
                  </w:p>
                  <w:p>
                    <w:pPr>
                      <w:pStyle w:val="BodyText"/>
                      <w:spacing w:before="2" w:after="0"/>
                      <w:ind w:hanging="0" w:left="20"/>
                      <w:rPr>
                        <w:color w:val="000000"/>
                      </w:rPr>
                    </w:pPr>
                    <w:r>
                      <w:rPr>
                        <w:color w:val="000000"/>
                      </w:rPr>
                    </w:r>
                  </w:p>
                </w:txbxContent>
              </v:textbox>
              <w10:wrap type="none"/>
            </v:rect>
          </w:pict>
        </mc:Fallback>
      </mc:AlternateContent>
      <w:drawing>
        <wp:anchor behindDoc="1" distT="0" distB="0" distL="0" distR="0" simplePos="0" locked="0" layoutInCell="0" allowOverlap="1" relativeHeight="14">
          <wp:simplePos x="0" y="0"/>
          <wp:positionH relativeFrom="margin">
            <wp:posOffset>71120</wp:posOffset>
          </wp:positionH>
          <wp:positionV relativeFrom="paragraph">
            <wp:posOffset>-476885</wp:posOffset>
          </wp:positionV>
          <wp:extent cx="1257300" cy="342900"/>
          <wp:effectExtent l="0" t="0" r="0" b="0"/>
          <wp:wrapNone/>
          <wp:docPr id="5"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
                  <pic:cNvPicPr>
                    <a:picLocks noChangeAspect="1" noChangeArrowheads="1"/>
                  </pic:cNvPicPr>
                </pic:nvPicPr>
                <pic:blipFill>
                  <a:blip r:embed="rId1"/>
                  <a:stretch>
                    <a:fillRect/>
                  </a:stretch>
                </pic:blipFill>
                <pic:spPr bwMode="auto">
                  <a:xfrm>
                    <a:off x="0" y="0"/>
                    <a:ext cx="1257300" cy="342900"/>
                  </a:xfrm>
                  <a:prstGeom prst="rect">
                    <a:avLst/>
                  </a:prstGeom>
                </pic:spPr>
              </pic:pic>
            </a:graphicData>
          </a:graphic>
        </wp:anchor>
      </w:drawing>
    </w:r>
  </w:p>
</w:hdr>
</file>

<file path=word/settings.xml><?xml version="1.0" encoding="utf-8"?>
<w:settings xmlns:w="http://schemas.openxmlformats.org/wordprocessingml/2006/main">
  <w:zoom w:percent="110"/>
  <w:defaultTabStop w:val="720"/>
  <w:autoHyphenation w:val="true"/>
  <w:evenAndOddHeader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sid w:val="00516ec2"/>
    <w:pPr>
      <w:widowControl w:val="false"/>
      <w:suppressAutoHyphens w:val="true"/>
      <w:bidi w:val="0"/>
      <w:spacing w:before="0" w:after="0"/>
      <w:jc w:val="left"/>
    </w:pPr>
    <w:rPr>
      <w:rFonts w:ascii="Times New Roman" w:hAnsi="Times New Roman" w:eastAsia="Times New Roman" w:cs="Times New Roman"/>
      <w:color w:val="auto"/>
      <w:kern w:val="0"/>
      <w:sz w:val="22"/>
      <w:szCs w:val="22"/>
      <w:lang w:val="en-US" w:eastAsia="en-US" w:bidi="en-US"/>
    </w:rPr>
  </w:style>
  <w:style w:type="paragraph" w:styleId="Heading1">
    <w:name w:val="Heading 1"/>
    <w:basedOn w:val="Normal"/>
    <w:link w:val="Heading1Char"/>
    <w:uiPriority w:val="9"/>
    <w:qFormat/>
    <w:rsid w:val="00516ec2"/>
    <w:pPr>
      <w:ind w:hanging="0" w:left="100" w:right="124"/>
      <w:jc w:val="both"/>
      <w:outlineLvl w:val="0"/>
    </w:pPr>
    <w:rPr>
      <w:sz w:val="24"/>
      <w:szCs w:val="24"/>
    </w:rPr>
  </w:style>
  <w:style w:type="paragraph" w:styleId="Heading2">
    <w:name w:val="Heading 2"/>
    <w:basedOn w:val="Normal"/>
    <w:link w:val="Heading2Char"/>
    <w:uiPriority w:val="9"/>
    <w:qFormat/>
    <w:rsid w:val="00516ec2"/>
    <w:pPr>
      <w:ind w:hanging="221" w:left="321"/>
      <w:outlineLvl w:val="1"/>
    </w:pPr>
    <w:rPr>
      <w:b/>
      <w:bCs/>
    </w:rPr>
  </w:style>
  <w:style w:type="paragraph" w:styleId="Heading3">
    <w:name w:val="Heading 3"/>
    <w:basedOn w:val="Normal"/>
    <w:next w:val="Normal"/>
    <w:link w:val="Heading3Char"/>
    <w:uiPriority w:val="9"/>
    <w:semiHidden/>
    <w:unhideWhenUsed/>
    <w:qFormat/>
    <w:rsid w:val="00287534"/>
    <w:pPr>
      <w:keepNext w:val="true"/>
      <w:keepLines/>
      <w:spacing w:before="40" w:after="0"/>
      <w:outlineLvl w:val="2"/>
    </w:pPr>
    <w:rPr>
      <w:rFonts w:ascii="Cambria" w:hAnsi="Cambria" w:eastAsia="" w:cs="" w:asciiTheme="majorHAnsi" w:cstheme="majorBidi" w:eastAsiaTheme="majorEastAsia" w:hAnsiTheme="majorHAnsi"/>
      <w:color w:themeColor="accent1" w:themeShade="7f" w:val="243F60"/>
      <w:sz w:val="24"/>
      <w:szCs w:val="24"/>
    </w:rPr>
  </w:style>
  <w:style w:type="paragraph" w:styleId="Heading4">
    <w:name w:val="Heading 4"/>
    <w:basedOn w:val="Normal"/>
    <w:next w:val="Normal"/>
    <w:link w:val="Heading4Char"/>
    <w:uiPriority w:val="9"/>
    <w:unhideWhenUsed/>
    <w:qFormat/>
    <w:rsid w:val="00f30c23"/>
    <w:pPr>
      <w:keepNext w:val="true"/>
      <w:keepLines/>
      <w:spacing w:before="40" w:after="0"/>
      <w:outlineLvl w:val="3"/>
    </w:pPr>
    <w:rPr>
      <w:rFonts w:ascii="Cambria" w:hAnsi="Cambria" w:eastAsia="" w:cs="" w:asciiTheme="majorHAnsi" w:cstheme="majorBidi" w:eastAsiaTheme="majorEastAsia" w:hAnsiTheme="majorHAnsi"/>
      <w:i/>
      <w:iCs/>
      <w:color w:themeColor="accent1" w:themeShade="bf" w:val="365F91"/>
    </w:rPr>
  </w:style>
  <w:style w:type="paragraph" w:styleId="Heading5">
    <w:name w:val="Heading 5"/>
    <w:basedOn w:val="Normal"/>
    <w:next w:val="Normal"/>
    <w:link w:val="Heading5Char"/>
    <w:uiPriority w:val="9"/>
    <w:semiHidden/>
    <w:unhideWhenUsed/>
    <w:qFormat/>
    <w:rsid w:val="00202348"/>
    <w:pPr>
      <w:keepNext w:val="true"/>
      <w:keepLines/>
      <w:spacing w:before="40" w:after="0"/>
      <w:outlineLvl w:val="4"/>
    </w:pPr>
    <w:rPr>
      <w:rFonts w:ascii="Cambria" w:hAnsi="Cambria" w:eastAsia="" w:cs="" w:asciiTheme="majorHAnsi" w:cstheme="majorBidi" w:eastAsiaTheme="majorEastAsia" w:hAnsiTheme="majorHAnsi"/>
      <w:color w:themeColor="accent1" w:themeShade="bf" w:val="365F91"/>
    </w:rPr>
  </w:style>
  <w:style w:type="paragraph" w:styleId="Heading6">
    <w:name w:val="Heading 6"/>
    <w:basedOn w:val="Normal"/>
    <w:next w:val="Normal"/>
    <w:link w:val="Heading6Char"/>
    <w:uiPriority w:val="9"/>
    <w:semiHidden/>
    <w:unhideWhenUsed/>
    <w:qFormat/>
    <w:rsid w:val="00023ac2"/>
    <w:pPr>
      <w:keepNext w:val="true"/>
      <w:keepLines/>
      <w:widowControl/>
      <w:spacing w:lineRule="auto" w:line="259" w:before="40" w:after="0"/>
      <w:outlineLvl w:val="5"/>
    </w:pPr>
    <w:rPr>
      <w:rFonts w:ascii="Cambria" w:hAnsi="Cambria" w:eastAsia="" w:cs="" w:asciiTheme="majorHAnsi" w:cstheme="majorBidi" w:eastAsiaTheme="majorEastAsia" w:hAnsiTheme="majorHAnsi"/>
      <w:color w:themeColor="accent1" w:themeShade="7f" w:val="243F60"/>
      <w:lang w:bidi="ar-SA"/>
    </w:rPr>
  </w:style>
  <w:style w:type="character" w:styleId="DefaultParagraphFont" w:default="1">
    <w:name w:val="Default Paragraph Font"/>
    <w:uiPriority w:val="1"/>
    <w:semiHidden/>
    <w:unhideWhenUsed/>
    <w:qFormat/>
    <w:rPr/>
  </w:style>
  <w:style w:type="character" w:styleId="FooterChar" w:customStyle="1">
    <w:name w:val="Footer Char"/>
    <w:basedOn w:val="DefaultParagraphFont"/>
    <w:link w:val="Footer"/>
    <w:uiPriority w:val="99"/>
    <w:qFormat/>
    <w:rsid w:val="00bd19ea"/>
    <w:rPr>
      <w:rFonts w:ascii="Times New Roman" w:hAnsi="Times New Roman" w:eastAsia="Times New Roman" w:cs="Times New Roman"/>
      <w:lang w:bidi="en-US"/>
    </w:rPr>
  </w:style>
  <w:style w:type="character" w:styleId="HeaderChar" w:customStyle="1">
    <w:name w:val="Header Char"/>
    <w:basedOn w:val="DefaultParagraphFont"/>
    <w:link w:val="Header"/>
    <w:uiPriority w:val="99"/>
    <w:qFormat/>
    <w:rsid w:val="00bd19ea"/>
    <w:rPr>
      <w:rFonts w:ascii="Times New Roman" w:hAnsi="Times New Roman" w:eastAsia="Times New Roman" w:cs="Times New Roman"/>
      <w:lang w:bidi="en-US"/>
    </w:rPr>
  </w:style>
  <w:style w:type="character" w:styleId="Hyperlink">
    <w:name w:val="Hyperlink"/>
    <w:basedOn w:val="DefaultParagraphFont"/>
    <w:uiPriority w:val="99"/>
    <w:unhideWhenUsed/>
    <w:rsid w:val="00aa5588"/>
    <w:rPr>
      <w:color w:themeColor="hyperlink" w:val="0000FF"/>
      <w:u w:val="single"/>
    </w:rPr>
  </w:style>
  <w:style w:type="character" w:styleId="UnresolvedMention" w:customStyle="1">
    <w:name w:val="Unresolved Mention"/>
    <w:basedOn w:val="DefaultParagraphFont"/>
    <w:uiPriority w:val="99"/>
    <w:semiHidden/>
    <w:unhideWhenUsed/>
    <w:qFormat/>
    <w:rsid w:val="00aa5588"/>
    <w:rPr>
      <w:color w:val="605E5C"/>
      <w:shd w:fill="E1DFDD" w:val="clear"/>
    </w:rPr>
  </w:style>
  <w:style w:type="character" w:styleId="BodyTextChar" w:customStyle="1">
    <w:name w:val="Body Text Char"/>
    <w:basedOn w:val="DefaultParagraphFont"/>
    <w:uiPriority w:val="1"/>
    <w:qFormat/>
    <w:rsid w:val="003862ea"/>
    <w:rPr>
      <w:rFonts w:ascii="Times New Roman" w:hAnsi="Times New Roman" w:eastAsia="Times New Roman" w:cs="Times New Roman"/>
      <w:lang w:bidi="en-US"/>
    </w:rPr>
  </w:style>
  <w:style w:type="character" w:styleId="Strong">
    <w:name w:val="Strong"/>
    <w:uiPriority w:val="22"/>
    <w:qFormat/>
    <w:rsid w:val="00202348"/>
    <w:rPr>
      <w:b/>
      <w:bCs/>
    </w:rPr>
  </w:style>
  <w:style w:type="character" w:styleId="BangChar" w:customStyle="1">
    <w:name w:val="bang Char"/>
    <w:link w:val="Bang"/>
    <w:qFormat/>
    <w:rsid w:val="00202348"/>
    <w:rPr>
      <w:rFonts w:ascii="Times New Roman" w:hAnsi="Times New Roman" w:eastAsia="Times New Roman" w:cs="Times New Roman"/>
      <w:bCs/>
      <w:i/>
      <w:iCs/>
      <w:sz w:val="26"/>
      <w:szCs w:val="26"/>
      <w:lang w:val="it-IT"/>
    </w:rPr>
  </w:style>
  <w:style w:type="character" w:styleId="Fontstyle01" w:customStyle="1">
    <w:name w:val="fontstyle01"/>
    <w:basedOn w:val="DefaultParagraphFont"/>
    <w:qFormat/>
    <w:rsid w:val="00202348"/>
    <w:rPr>
      <w:rFonts w:ascii="Cambria" w:hAnsi="Cambria"/>
      <w:b w:val="false"/>
      <w:bCs w:val="false"/>
      <w:i w:val="false"/>
      <w:iCs w:val="false"/>
      <w:color w:val="000000"/>
      <w:sz w:val="20"/>
      <w:szCs w:val="20"/>
    </w:rPr>
  </w:style>
  <w:style w:type="character" w:styleId="Heading5Char" w:customStyle="1">
    <w:name w:val="Heading 5 Char"/>
    <w:basedOn w:val="DefaultParagraphFont"/>
    <w:link w:val="Heading5"/>
    <w:uiPriority w:val="9"/>
    <w:semiHidden/>
    <w:qFormat/>
    <w:rsid w:val="00202348"/>
    <w:rPr>
      <w:rFonts w:ascii="Cambria" w:hAnsi="Cambria" w:eastAsia="" w:cs="" w:asciiTheme="majorHAnsi" w:cstheme="majorBidi" w:eastAsiaTheme="majorEastAsia" w:hAnsiTheme="majorHAnsi"/>
      <w:color w:themeColor="accent1" w:themeShade="bf" w:val="365F91"/>
      <w:lang w:bidi="en-US"/>
    </w:rPr>
  </w:style>
  <w:style w:type="character" w:styleId="A9" w:customStyle="1">
    <w:name w:val="A9"/>
    <w:uiPriority w:val="99"/>
    <w:qFormat/>
    <w:rsid w:val="00d44dea"/>
    <w:rPr>
      <w:rFonts w:cs="Omni"/>
      <w:b/>
      <w:bCs/>
      <w:color w:val="000000"/>
      <w:sz w:val="19"/>
      <w:szCs w:val="19"/>
    </w:rPr>
  </w:style>
  <w:style w:type="character" w:styleId="A4" w:customStyle="1">
    <w:name w:val="A4"/>
    <w:uiPriority w:val="99"/>
    <w:qFormat/>
    <w:rsid w:val="00c22762"/>
    <w:rPr>
      <w:color w:val="221E1F"/>
      <w:sz w:val="14"/>
      <w:szCs w:val="14"/>
    </w:rPr>
  </w:style>
  <w:style w:type="character" w:styleId="HTMLPreformattedChar" w:customStyle="1">
    <w:name w:val="HTML Preformatted Char"/>
    <w:basedOn w:val="DefaultParagraphFont"/>
    <w:link w:val="HTMLPreformatted"/>
    <w:uiPriority w:val="99"/>
    <w:qFormat/>
    <w:rsid w:val="00961ae2"/>
    <w:rPr>
      <w:rFonts w:ascii="Courier New" w:hAnsi="Courier New" w:eastAsia="Times New Roman" w:cs="Courier New"/>
      <w:sz w:val="20"/>
      <w:szCs w:val="20"/>
    </w:rPr>
  </w:style>
  <w:style w:type="character" w:styleId="Hiddenspellerror" w:customStyle="1">
    <w:name w:val="hiddenspellerror"/>
    <w:basedOn w:val="DefaultParagraphFont"/>
    <w:qFormat/>
    <w:rsid w:val="00a556aa"/>
    <w:rPr/>
  </w:style>
  <w:style w:type="character" w:styleId="Topic-highlight" w:customStyle="1">
    <w:name w:val="topic-highlight"/>
    <w:basedOn w:val="DefaultParagraphFont"/>
    <w:qFormat/>
    <w:rsid w:val="00a556aa"/>
    <w:rPr/>
  </w:style>
  <w:style w:type="character" w:styleId="GeorgiaChar" w:customStyle="1">
    <w:name w:val="Georgia Char"/>
    <w:basedOn w:val="DefaultParagraphFont"/>
    <w:link w:val="Georgia"/>
    <w:qFormat/>
    <w:rsid w:val="001f73c5"/>
    <w:rPr>
      <w:rFonts w:ascii="Georgia" w:hAnsi="Georgia"/>
      <w:sz w:val="24"/>
    </w:rPr>
  </w:style>
  <w:style w:type="character" w:styleId="Annotationreference">
    <w:name w:val="annotation reference"/>
    <w:basedOn w:val="DefaultParagraphFont"/>
    <w:uiPriority w:val="99"/>
    <w:semiHidden/>
    <w:unhideWhenUsed/>
    <w:qFormat/>
    <w:rsid w:val="0013373e"/>
    <w:rPr>
      <w:sz w:val="16"/>
      <w:szCs w:val="16"/>
    </w:rPr>
  </w:style>
  <w:style w:type="character" w:styleId="CommentTextChar" w:customStyle="1">
    <w:name w:val="Comment Text Char"/>
    <w:basedOn w:val="DefaultParagraphFont"/>
    <w:link w:val="Annotationtext"/>
    <w:uiPriority w:val="99"/>
    <w:semiHidden/>
    <w:qFormat/>
    <w:rsid w:val="0013373e"/>
    <w:rPr>
      <w:rFonts w:ascii="Times New Roman" w:hAnsi="Times New Roman" w:eastAsia="Times New Roman" w:cs="Times New Roman"/>
      <w:sz w:val="20"/>
      <w:szCs w:val="20"/>
      <w:lang w:bidi="en-US"/>
    </w:rPr>
  </w:style>
  <w:style w:type="character" w:styleId="CommentSubjectChar" w:customStyle="1">
    <w:name w:val="Comment Subject Char"/>
    <w:basedOn w:val="CommentTextChar"/>
    <w:link w:val="Annotationsubject"/>
    <w:uiPriority w:val="99"/>
    <w:semiHidden/>
    <w:qFormat/>
    <w:rsid w:val="0013373e"/>
    <w:rPr>
      <w:rFonts w:ascii="Times New Roman" w:hAnsi="Times New Roman" w:eastAsia="Times New Roman" w:cs="Times New Roman"/>
      <w:b/>
      <w:bCs/>
      <w:sz w:val="20"/>
      <w:szCs w:val="20"/>
      <w:lang w:bidi="en-US"/>
    </w:rPr>
  </w:style>
  <w:style w:type="character" w:styleId="BalloonTextChar" w:customStyle="1">
    <w:name w:val="Balloon Text Char"/>
    <w:basedOn w:val="DefaultParagraphFont"/>
    <w:link w:val="BalloonText"/>
    <w:uiPriority w:val="99"/>
    <w:semiHidden/>
    <w:qFormat/>
    <w:rsid w:val="0013373e"/>
    <w:rPr>
      <w:rFonts w:ascii="Segoe UI" w:hAnsi="Segoe UI" w:eastAsia="Times New Roman" w:cs="Segoe UI"/>
      <w:sz w:val="18"/>
      <w:szCs w:val="18"/>
      <w:lang w:bidi="en-US"/>
    </w:rPr>
  </w:style>
  <w:style w:type="character" w:styleId="ListParagraphChar" w:customStyle="1">
    <w:name w:val="List Paragraph Char"/>
    <w:basedOn w:val="DefaultParagraphFont"/>
    <w:link w:val="ListParagraph"/>
    <w:uiPriority w:val="34"/>
    <w:qFormat/>
    <w:rsid w:val="00140907"/>
    <w:rPr>
      <w:rFonts w:ascii="Times New Roman" w:hAnsi="Times New Roman" w:eastAsia="Times New Roman" w:cs="Times New Roman"/>
      <w:lang w:bidi="en-US"/>
    </w:rPr>
  </w:style>
  <w:style w:type="character" w:styleId="FollowedHyperlink">
    <w:name w:val="FollowedHyperlink"/>
    <w:basedOn w:val="DefaultParagraphFont"/>
    <w:uiPriority w:val="99"/>
    <w:semiHidden/>
    <w:unhideWhenUsed/>
    <w:rsid w:val="00965b5d"/>
    <w:rPr>
      <w:color w:themeColor="followedHyperlink" w:val="800080"/>
      <w:u w:val="single"/>
    </w:rPr>
  </w:style>
  <w:style w:type="character" w:styleId="Heading4Char" w:customStyle="1">
    <w:name w:val="Heading 4 Char"/>
    <w:basedOn w:val="DefaultParagraphFont"/>
    <w:link w:val="Heading4"/>
    <w:uiPriority w:val="9"/>
    <w:qFormat/>
    <w:rsid w:val="00f30c23"/>
    <w:rPr>
      <w:rFonts w:ascii="Cambria" w:hAnsi="Cambria" w:eastAsia="" w:cs="" w:asciiTheme="majorHAnsi" w:cstheme="majorBidi" w:eastAsiaTheme="majorEastAsia" w:hAnsiTheme="majorHAnsi"/>
      <w:i/>
      <w:iCs/>
      <w:color w:themeColor="accent1" w:themeShade="bf" w:val="365F91"/>
      <w:lang w:bidi="en-US"/>
    </w:rPr>
  </w:style>
  <w:style w:type="character" w:styleId="Heading3Char" w:customStyle="1">
    <w:name w:val="Heading 3 Char"/>
    <w:basedOn w:val="DefaultParagraphFont"/>
    <w:link w:val="Heading3"/>
    <w:uiPriority w:val="9"/>
    <w:semiHidden/>
    <w:qFormat/>
    <w:rsid w:val="00287534"/>
    <w:rPr>
      <w:rFonts w:ascii="Cambria" w:hAnsi="Cambria" w:eastAsia="" w:cs="" w:asciiTheme="majorHAnsi" w:cstheme="majorBidi" w:eastAsiaTheme="majorEastAsia" w:hAnsiTheme="majorHAnsi"/>
      <w:color w:themeColor="accent1" w:themeShade="7f" w:val="243F60"/>
      <w:sz w:val="24"/>
      <w:szCs w:val="24"/>
      <w:lang w:bidi="en-US"/>
    </w:rPr>
  </w:style>
  <w:style w:type="character" w:styleId="P1aZchn" w:customStyle="1">
    <w:name w:val="p1a Zchn"/>
    <w:link w:val="P1a"/>
    <w:qFormat/>
    <w:rsid w:val="00160cd5"/>
    <w:rPr>
      <w:rFonts w:ascii="Times" w:hAnsi="Times" w:eastAsia="Malgun Gothic" w:cs="Times New Roman"/>
      <w:sz w:val="20"/>
      <w:szCs w:val="20"/>
      <w:lang w:eastAsia="de-DE"/>
    </w:rPr>
  </w:style>
  <w:style w:type="character" w:styleId="BodyText2Char" w:customStyle="1">
    <w:name w:val="Body Text 2 Char"/>
    <w:basedOn w:val="DefaultParagraphFont"/>
    <w:link w:val="BodyText2"/>
    <w:uiPriority w:val="99"/>
    <w:semiHidden/>
    <w:qFormat/>
    <w:rsid w:val="00866cda"/>
    <w:rPr>
      <w:rFonts w:ascii="Times New Roman" w:hAnsi="Times New Roman" w:eastAsia="Times New Roman" w:cs="Times New Roman"/>
      <w:lang w:bidi="en-US"/>
    </w:rPr>
  </w:style>
  <w:style w:type="character" w:styleId="Heading6Char" w:customStyle="1">
    <w:name w:val="Heading 6 Char"/>
    <w:basedOn w:val="DefaultParagraphFont"/>
    <w:link w:val="Heading6"/>
    <w:uiPriority w:val="9"/>
    <w:semiHidden/>
    <w:qFormat/>
    <w:rsid w:val="00023ac2"/>
    <w:rPr>
      <w:rFonts w:ascii="Cambria" w:hAnsi="Cambria" w:eastAsia="" w:cs="" w:asciiTheme="majorHAnsi" w:cstheme="majorBidi" w:eastAsiaTheme="majorEastAsia" w:hAnsiTheme="majorHAnsi"/>
      <w:color w:themeColor="accent1" w:themeShade="7f" w:val="243F60"/>
    </w:rPr>
  </w:style>
  <w:style w:type="character" w:styleId="Word" w:customStyle="1">
    <w:name w:val="word"/>
    <w:basedOn w:val="DefaultParagraphFont"/>
    <w:qFormat/>
    <w:rsid w:val="009158d4"/>
    <w:rPr/>
  </w:style>
  <w:style w:type="character" w:styleId="EquationChar" w:customStyle="1">
    <w:name w:val="Equation Char"/>
    <w:link w:val="Equation"/>
    <w:qFormat/>
    <w:locked/>
    <w:rsid w:val="0021613a"/>
    <w:rPr/>
  </w:style>
  <w:style w:type="character" w:styleId="TextChar" w:customStyle="1">
    <w:name w:val="Text Char"/>
    <w:link w:val="Text"/>
    <w:qFormat/>
    <w:locked/>
    <w:rsid w:val="0021613a"/>
    <w:rPr>
      <w:lang w:val="x-none" w:eastAsia="x-none"/>
    </w:rPr>
  </w:style>
  <w:style w:type="character" w:styleId="Mjx-char" w:customStyle="1">
    <w:name w:val="mjx-char"/>
    <w:basedOn w:val="DefaultParagraphFont"/>
    <w:qFormat/>
    <w:rsid w:val="003b2338"/>
    <w:rPr/>
  </w:style>
  <w:style w:type="character" w:styleId="PlaceholderText">
    <w:name w:val="Placeholder Text"/>
    <w:basedOn w:val="DefaultParagraphFont"/>
    <w:uiPriority w:val="99"/>
    <w:semiHidden/>
    <w:qFormat/>
    <w:rsid w:val="005f5bd2"/>
    <w:rPr>
      <w:color w:val="808080"/>
    </w:rPr>
  </w:style>
  <w:style w:type="character" w:styleId="Apple-converted-space" w:customStyle="1">
    <w:name w:val="apple-converted-space"/>
    <w:basedOn w:val="DefaultParagraphFont"/>
    <w:qFormat/>
    <w:rsid w:val="005f5bd2"/>
    <w:rPr/>
  </w:style>
  <w:style w:type="character" w:styleId="Articlecitationyear" w:customStyle="1">
    <w:name w:val="articlecitation_year"/>
    <w:basedOn w:val="DefaultParagraphFont"/>
    <w:qFormat/>
    <w:rsid w:val="005f5bd2"/>
    <w:rPr/>
  </w:style>
  <w:style w:type="character" w:styleId="Articlecitationvolume" w:customStyle="1">
    <w:name w:val="articlecitation_volume"/>
    <w:basedOn w:val="DefaultParagraphFont"/>
    <w:qFormat/>
    <w:rsid w:val="005f5bd2"/>
    <w:rPr/>
  </w:style>
  <w:style w:type="character" w:styleId="Articlecitationpages" w:customStyle="1">
    <w:name w:val="articlecitation_pages"/>
    <w:basedOn w:val="DefaultParagraphFont"/>
    <w:qFormat/>
    <w:rsid w:val="005f5bd2"/>
    <w:rPr/>
  </w:style>
  <w:style w:type="character" w:styleId="Heading2Char" w:customStyle="1">
    <w:name w:val="Heading 2 Char"/>
    <w:basedOn w:val="DefaultParagraphFont"/>
    <w:link w:val="Heading2"/>
    <w:uiPriority w:val="9"/>
    <w:qFormat/>
    <w:rsid w:val="005f5bd2"/>
    <w:rPr>
      <w:rFonts w:ascii="Times New Roman" w:hAnsi="Times New Roman" w:eastAsia="Times New Roman" w:cs="Times New Roman"/>
      <w:b/>
      <w:bCs/>
      <w:lang w:bidi="en-US"/>
    </w:rPr>
  </w:style>
  <w:style w:type="character" w:styleId="Heading1Char" w:customStyle="1">
    <w:name w:val="Heading 1 Char"/>
    <w:basedOn w:val="DefaultParagraphFont"/>
    <w:link w:val="Heading1"/>
    <w:uiPriority w:val="9"/>
    <w:qFormat/>
    <w:rsid w:val="005f5bd2"/>
    <w:rPr>
      <w:rFonts w:ascii="Times New Roman" w:hAnsi="Times New Roman" w:eastAsia="Times New Roman" w:cs="Times New Roman"/>
      <w:sz w:val="24"/>
      <w:szCs w:val="24"/>
      <w:lang w:bidi="en-US"/>
    </w:rPr>
  </w:style>
  <w:style w:type="character" w:styleId="NewparagraphChar" w:customStyle="1">
    <w:name w:val="New paragraph Char"/>
    <w:basedOn w:val="DefaultParagraphFont"/>
    <w:link w:val="Newparagraph"/>
    <w:qFormat/>
    <w:rsid w:val="00d56ebc"/>
    <w:rPr>
      <w:rFonts w:ascii="Times New Roman" w:hAnsi="Times New Roman" w:eastAsia="Times New Roman" w:cs="Times New Roman"/>
      <w:sz w:val="24"/>
      <w:szCs w:val="24"/>
      <w:lang w:val="en-GB" w:eastAsia="en-GB"/>
    </w:rPr>
  </w:style>
  <w:style w:type="character" w:styleId="BodyTextIndentChar" w:customStyle="1">
    <w:name w:val="Body Text Indent Char"/>
    <w:basedOn w:val="DefaultParagraphFont"/>
    <w:uiPriority w:val="99"/>
    <w:semiHidden/>
    <w:qFormat/>
    <w:rsid w:val="00a70ee9"/>
    <w:rPr>
      <w:rFonts w:ascii="Times New Roman" w:hAnsi="Times New Roman" w:eastAsia="Times New Roman" w:cs="Times New Roman"/>
      <w:lang w:bidi="en-US"/>
    </w:rPr>
  </w:style>
  <w:style w:type="character" w:styleId="Y2iqfc" w:customStyle="1">
    <w:name w:val="y2iqfc"/>
    <w:qFormat/>
    <w:rsid w:val="00d93018"/>
    <w:rPr/>
  </w:style>
  <w:style w:type="character" w:styleId="MemberType" w:customStyle="1">
    <w:name w:val="MemberType"/>
    <w:qFormat/>
    <w:rsid w:val="00d93018"/>
    <w:rPr>
      <w:rFonts w:ascii="Times New Roman" w:hAnsi="Times New Roman" w:cs="Times New Roman"/>
      <w:i/>
      <w:iCs/>
      <w:sz w:val="22"/>
      <w:szCs w:val="22"/>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link w:val="BodyTextChar"/>
    <w:uiPriority w:val="1"/>
    <w:qFormat/>
    <w:rsid w:val="00516ec2"/>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link w:val="ListParagraphChar"/>
    <w:uiPriority w:val="34"/>
    <w:qFormat/>
    <w:rsid w:val="00516ec2"/>
    <w:pPr>
      <w:ind w:hanging="0" w:left="100"/>
      <w:jc w:val="both"/>
    </w:pPr>
    <w:rPr/>
  </w:style>
  <w:style w:type="paragraph" w:styleId="TableParagraph" w:customStyle="1">
    <w:name w:val="Table Paragraph"/>
    <w:basedOn w:val="Normal"/>
    <w:uiPriority w:val="1"/>
    <w:qFormat/>
    <w:rsid w:val="00516ec2"/>
    <w:pPr/>
    <w:rPr/>
  </w:style>
  <w:style w:type="paragraph" w:styleId="HeaderandFooter">
    <w:name w:val="Header and Footer"/>
    <w:basedOn w:val="Normal"/>
    <w:qFormat/>
    <w:pPr/>
    <w:rPr/>
  </w:style>
  <w:style w:type="paragraph" w:styleId="Footer">
    <w:name w:val="Footer"/>
    <w:basedOn w:val="Normal"/>
    <w:link w:val="FooterChar"/>
    <w:uiPriority w:val="99"/>
    <w:unhideWhenUsed/>
    <w:rsid w:val="00bd19ea"/>
    <w:pPr>
      <w:tabs>
        <w:tab w:val="clear" w:pos="720"/>
        <w:tab w:val="center" w:pos="4680" w:leader="none"/>
        <w:tab w:val="right" w:pos="9360" w:leader="none"/>
      </w:tabs>
    </w:pPr>
    <w:rPr/>
  </w:style>
  <w:style w:type="paragraph" w:styleId="Header">
    <w:name w:val="Header"/>
    <w:basedOn w:val="Normal"/>
    <w:link w:val="HeaderChar"/>
    <w:uiPriority w:val="99"/>
    <w:unhideWhenUsed/>
    <w:rsid w:val="00bd19ea"/>
    <w:pPr>
      <w:tabs>
        <w:tab w:val="clear" w:pos="720"/>
        <w:tab w:val="center" w:pos="4680" w:leader="none"/>
        <w:tab w:val="right" w:pos="9360" w:leader="none"/>
      </w:tabs>
    </w:pPr>
    <w:rPr/>
  </w:style>
  <w:style w:type="paragraph" w:styleId="NoSpacing">
    <w:name w:val="No Spacing"/>
    <w:uiPriority w:val="1"/>
    <w:qFormat/>
    <w:rsid w:val="00632d41"/>
    <w:pPr>
      <w:widowControl/>
      <w:suppressAutoHyphens w:val="true"/>
      <w:bidi w:val="0"/>
      <w:spacing w:before="0" w:after="0"/>
      <w:jc w:val="left"/>
    </w:pPr>
    <w:rPr>
      <w:rFonts w:ascii="Calibri" w:hAnsi="Calibri" w:eastAsia="Calibri" w:cs="Times New Roman" w:asciiTheme="minorHAnsi" w:eastAsiaTheme="minorHAnsi" w:hAnsiTheme="minorHAnsi"/>
      <w:color w:val="auto"/>
      <w:kern w:val="0"/>
      <w:sz w:val="22"/>
      <w:szCs w:val="22"/>
      <w:lang w:val="en-US" w:eastAsia="en-US" w:bidi="ar-SA"/>
    </w:rPr>
  </w:style>
  <w:style w:type="paragraph" w:styleId="Para" w:customStyle="1">
    <w:name w:val="para"/>
    <w:basedOn w:val="Normal"/>
    <w:qFormat/>
    <w:rsid w:val="00d34580"/>
    <w:pPr>
      <w:widowControl/>
      <w:spacing w:beforeAutospacing="1" w:afterAutospacing="1"/>
    </w:pPr>
    <w:rPr>
      <w:sz w:val="24"/>
      <w:szCs w:val="24"/>
      <w:lang w:bidi="ar-SA"/>
    </w:rPr>
  </w:style>
  <w:style w:type="paragraph" w:styleId="Newparagraph" w:customStyle="1">
    <w:name w:val="New paragraph"/>
    <w:basedOn w:val="Normal"/>
    <w:link w:val="NewparagraphChar"/>
    <w:qFormat/>
    <w:rsid w:val="00202348"/>
    <w:pPr>
      <w:widowControl/>
      <w:spacing w:lineRule="auto" w:line="480"/>
      <w:ind w:firstLine="720"/>
    </w:pPr>
    <w:rPr>
      <w:sz w:val="24"/>
      <w:szCs w:val="24"/>
      <w:lang w:val="en-GB" w:eastAsia="en-GB" w:bidi="ar-SA"/>
    </w:rPr>
  </w:style>
  <w:style w:type="paragraph" w:styleId="Bang" w:customStyle="1">
    <w:name w:val="bang"/>
    <w:basedOn w:val="Heading5"/>
    <w:link w:val="BangChar"/>
    <w:qFormat/>
    <w:rsid w:val="00202348"/>
    <w:pPr>
      <w:keepNext w:val="false"/>
      <w:keepLines w:val="false"/>
      <w:widowControl/>
      <w:spacing w:lineRule="auto" w:line="360" w:before="0" w:after="0"/>
      <w:jc w:val="both"/>
    </w:pPr>
    <w:rPr>
      <w:rFonts w:ascii="Times New Roman" w:hAnsi="Times New Roman" w:eastAsia="Times New Roman" w:cs="Times New Roman"/>
      <w:bCs/>
      <w:i/>
      <w:iCs/>
      <w:color w:themeColor="accent1" w:themeShade="bf" w:val="auto"/>
      <w:sz w:val="26"/>
      <w:szCs w:val="26"/>
      <w:lang w:val="it-IT" w:bidi="ar-SA"/>
    </w:rPr>
  </w:style>
  <w:style w:type="paragraph" w:styleId="Pa10" w:customStyle="1">
    <w:name w:val="Pa10"/>
    <w:basedOn w:val="Normal"/>
    <w:next w:val="Normal"/>
    <w:uiPriority w:val="99"/>
    <w:qFormat/>
    <w:rsid w:val="00d44dea"/>
    <w:pPr>
      <w:widowControl/>
      <w:spacing w:lineRule="atLeast" w:line="201"/>
    </w:pPr>
    <w:rPr>
      <w:rFonts w:ascii="Omni" w:hAnsi="Omni" w:eastAsia="Calibri" w:cs="" w:cstheme="minorBidi" w:eastAsiaTheme="minorHAnsi"/>
      <w:sz w:val="24"/>
      <w:szCs w:val="24"/>
      <w:lang w:bidi="ar-SA"/>
    </w:rPr>
  </w:style>
  <w:style w:type="paragraph" w:styleId="Pa11" w:customStyle="1">
    <w:name w:val="Pa11"/>
    <w:basedOn w:val="Normal"/>
    <w:next w:val="Normal"/>
    <w:uiPriority w:val="99"/>
    <w:qFormat/>
    <w:rsid w:val="00d44dea"/>
    <w:pPr>
      <w:widowControl/>
      <w:spacing w:lineRule="atLeast" w:line="201"/>
    </w:pPr>
    <w:rPr>
      <w:rFonts w:ascii="Omni" w:hAnsi="Omni" w:eastAsia="Calibri" w:cs="" w:cstheme="minorBidi" w:eastAsiaTheme="minorHAnsi"/>
      <w:sz w:val="24"/>
      <w:szCs w:val="24"/>
      <w:lang w:bidi="ar-SA"/>
    </w:rPr>
  </w:style>
  <w:style w:type="paragraph" w:styleId="Pa9" w:customStyle="1">
    <w:name w:val="Pa9"/>
    <w:basedOn w:val="Normal"/>
    <w:next w:val="Normal"/>
    <w:uiPriority w:val="99"/>
    <w:qFormat/>
    <w:rsid w:val="00d44dea"/>
    <w:pPr>
      <w:widowControl/>
      <w:spacing w:lineRule="atLeast" w:line="201"/>
    </w:pPr>
    <w:rPr>
      <w:rFonts w:ascii="Omni" w:hAnsi="Omni" w:eastAsia="Calibri" w:cs="" w:cstheme="minorBidi" w:eastAsiaTheme="minorHAnsi"/>
      <w:sz w:val="24"/>
      <w:szCs w:val="24"/>
      <w:lang w:bidi="ar-SA"/>
    </w:rPr>
  </w:style>
  <w:style w:type="paragraph" w:styleId="NormalWeb">
    <w:name w:val="Normal (Web)"/>
    <w:basedOn w:val="Normal"/>
    <w:uiPriority w:val="99"/>
    <w:unhideWhenUsed/>
    <w:qFormat/>
    <w:rsid w:val="00d44dea"/>
    <w:pPr>
      <w:widowControl/>
    </w:pPr>
    <w:rPr>
      <w:rFonts w:eastAsia="" w:eastAsiaTheme="minorEastAsia"/>
      <w:sz w:val="24"/>
      <w:szCs w:val="24"/>
      <w:lang w:bidi="ar-SA"/>
    </w:rPr>
  </w:style>
  <w:style w:type="paragraph" w:styleId="Default" w:customStyle="1">
    <w:name w:val="Default"/>
    <w:qFormat/>
    <w:rsid w:val="00c33690"/>
    <w:pPr>
      <w:widowControl/>
      <w:suppressAutoHyphens w:val="true"/>
      <w:bidi w:val="0"/>
      <w:spacing w:before="0" w:after="0"/>
      <w:jc w:val="left"/>
    </w:pPr>
    <w:rPr>
      <w:rFonts w:ascii="Times New Roman" w:hAnsi="Times New Roman" w:eastAsia="Calibri" w:cs="Times New Roman"/>
      <w:color w:val="000000"/>
      <w:kern w:val="0"/>
      <w:sz w:val="24"/>
      <w:szCs w:val="24"/>
      <w:lang w:val="en-US" w:eastAsia="en-US" w:bidi="ar-SA"/>
    </w:rPr>
  </w:style>
  <w:style w:type="paragraph" w:styleId="Pa0" w:customStyle="1">
    <w:name w:val="Pa0"/>
    <w:basedOn w:val="Normal"/>
    <w:next w:val="Normal"/>
    <w:uiPriority w:val="99"/>
    <w:qFormat/>
    <w:rsid w:val="00c22762"/>
    <w:pPr>
      <w:widowControl/>
      <w:spacing w:lineRule="atLeast" w:line="241"/>
    </w:pPr>
    <w:rPr>
      <w:rFonts w:eastAsia="Calibri" w:eastAsiaTheme="minorHAnsi"/>
      <w:sz w:val="24"/>
      <w:szCs w:val="24"/>
      <w:lang w:bidi="ar-SA"/>
    </w:rPr>
  </w:style>
  <w:style w:type="paragraph" w:styleId="Addresses" w:customStyle="1">
    <w:name w:val="Addresses"/>
    <w:next w:val="Normal"/>
    <w:qFormat/>
    <w:rsid w:val="00042c1e"/>
    <w:pPr>
      <w:widowControl/>
      <w:suppressAutoHyphens w:val="true"/>
      <w:bidi w:val="0"/>
      <w:spacing w:before="0" w:after="240"/>
      <w:ind w:hanging="0" w:left="1418"/>
      <w:jc w:val="left"/>
    </w:pPr>
    <w:rPr>
      <w:rFonts w:ascii="Times" w:hAnsi="Times" w:eastAsia="Times New Roman" w:cs="Times New Roman"/>
      <w:color w:val="auto"/>
      <w:kern w:val="0"/>
      <w:sz w:val="22"/>
      <w:szCs w:val="22"/>
      <w:lang w:val="en-GB" w:eastAsia="en-US" w:bidi="ar-SA"/>
    </w:rPr>
  </w:style>
  <w:style w:type="paragraph" w:styleId="BodytextIndented" w:customStyle="1">
    <w:name w:val="BodytextIndented"/>
    <w:basedOn w:val="Normal"/>
    <w:qFormat/>
    <w:rsid w:val="00cd2449"/>
    <w:pPr>
      <w:widowControl/>
      <w:ind w:firstLine="284"/>
      <w:jc w:val="both"/>
    </w:pPr>
    <w:rPr>
      <w:rFonts w:ascii="Times" w:hAnsi="Times"/>
      <w:iCs/>
      <w:color w:val="000000"/>
      <w:lang w:bidi="ar-SA"/>
    </w:rPr>
  </w:style>
  <w:style w:type="paragraph" w:styleId="HTMLPreformatted">
    <w:name w:val="HTML Preformatted"/>
    <w:basedOn w:val="Normal"/>
    <w:link w:val="HTMLPreformattedChar"/>
    <w:uiPriority w:val="99"/>
    <w:unhideWhenUsed/>
    <w:qFormat/>
    <w:rsid w:val="00961ae2"/>
    <w:pPr>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lang w:bidi="ar-SA"/>
    </w:rPr>
  </w:style>
  <w:style w:type="paragraph" w:styleId="ICMPCAbstractHeading" w:customStyle="1">
    <w:name w:val="ICMPC AbstractHeading"/>
    <w:uiPriority w:val="99"/>
    <w:qFormat/>
    <w:rsid w:val="008a5fea"/>
    <w:pPr>
      <w:widowControl/>
      <w:suppressAutoHyphens w:val="true"/>
      <w:bidi w:val="0"/>
      <w:spacing w:before="180" w:after="60"/>
      <w:jc w:val="left"/>
    </w:pPr>
    <w:rPr>
      <w:rFonts w:ascii="Times New Roman" w:hAnsi="Times New Roman" w:eastAsia="SimSun" w:cs="Times New Roman"/>
      <w:b/>
      <w:bCs/>
      <w:color w:val="000000"/>
      <w:kern w:val="0"/>
      <w:sz w:val="24"/>
      <w:szCs w:val="24"/>
      <w:lang w:val="en-US" w:eastAsia="zh-CN" w:bidi="ar-SA"/>
    </w:rPr>
  </w:style>
  <w:style w:type="paragraph" w:styleId="Georgia" w:customStyle="1">
    <w:name w:val="Georgia"/>
    <w:basedOn w:val="Normal"/>
    <w:link w:val="GeorgiaChar"/>
    <w:qFormat/>
    <w:rsid w:val="001f73c5"/>
    <w:pPr>
      <w:widowControl/>
      <w:spacing w:lineRule="auto" w:line="276" w:before="0" w:after="160"/>
      <w:jc w:val="both"/>
    </w:pPr>
    <w:rPr>
      <w:rFonts w:ascii="Georgia" w:hAnsi="Georgia" w:eastAsia="Calibri" w:cs="" w:cstheme="minorBidi" w:eastAsiaTheme="minorHAnsi"/>
      <w:sz w:val="24"/>
      <w:lang w:bidi="ar-SA"/>
    </w:rPr>
  </w:style>
  <w:style w:type="paragraph" w:styleId="Annotationtext">
    <w:name w:val="annotation text"/>
    <w:basedOn w:val="Normal"/>
    <w:link w:val="CommentTextChar"/>
    <w:uiPriority w:val="99"/>
    <w:semiHidden/>
    <w:unhideWhenUsed/>
    <w:qFormat/>
    <w:rsid w:val="0013373e"/>
    <w:pPr/>
    <w:rPr>
      <w:sz w:val="20"/>
      <w:szCs w:val="20"/>
    </w:rPr>
  </w:style>
  <w:style w:type="paragraph" w:styleId="Annotationsubject">
    <w:name w:val="annotation subject"/>
    <w:basedOn w:val="Annotationtext"/>
    <w:next w:val="Annotationtext"/>
    <w:link w:val="CommentSubjectChar"/>
    <w:uiPriority w:val="99"/>
    <w:semiHidden/>
    <w:unhideWhenUsed/>
    <w:qFormat/>
    <w:rsid w:val="0013373e"/>
    <w:pPr/>
    <w:rPr>
      <w:b/>
      <w:bCs/>
    </w:rPr>
  </w:style>
  <w:style w:type="paragraph" w:styleId="BalloonText">
    <w:name w:val="Balloon Text"/>
    <w:basedOn w:val="Normal"/>
    <w:link w:val="BalloonTextChar"/>
    <w:uiPriority w:val="99"/>
    <w:semiHidden/>
    <w:unhideWhenUsed/>
    <w:qFormat/>
    <w:rsid w:val="0013373e"/>
    <w:pPr/>
    <w:rPr>
      <w:rFonts w:ascii="Segoe UI" w:hAnsi="Segoe UI" w:cs="Segoe UI"/>
      <w:sz w:val="18"/>
      <w:szCs w:val="18"/>
    </w:rPr>
  </w:style>
  <w:style w:type="paragraph" w:styleId="Pa8" w:customStyle="1">
    <w:name w:val="Pa8"/>
    <w:basedOn w:val="Normal"/>
    <w:next w:val="Normal"/>
    <w:uiPriority w:val="99"/>
    <w:qFormat/>
    <w:rsid w:val="00081eec"/>
    <w:pPr>
      <w:widowControl/>
      <w:spacing w:lineRule="atLeast" w:line="171"/>
    </w:pPr>
    <w:rPr>
      <w:rFonts w:ascii="Arial" w:hAnsi="Arial" w:eastAsia="Calibri" w:cs="Arial" w:eastAsiaTheme="minorHAnsi"/>
      <w:sz w:val="24"/>
      <w:szCs w:val="24"/>
      <w:lang w:bidi="ar-SA"/>
    </w:rPr>
  </w:style>
  <w:style w:type="paragraph" w:styleId="Desc" w:customStyle="1">
    <w:name w:val="desc"/>
    <w:basedOn w:val="Normal"/>
    <w:qFormat/>
    <w:rsid w:val="00d44591"/>
    <w:pPr>
      <w:widowControl/>
      <w:spacing w:beforeAutospacing="1" w:afterAutospacing="1"/>
    </w:pPr>
    <w:rPr>
      <w:sz w:val="24"/>
      <w:szCs w:val="24"/>
      <w:lang w:bidi="ar-SA"/>
    </w:rPr>
  </w:style>
  <w:style w:type="paragraph" w:styleId="Caption1">
    <w:name w:val="caption1"/>
    <w:basedOn w:val="Normal"/>
    <w:next w:val="Normal"/>
    <w:uiPriority w:val="35"/>
    <w:unhideWhenUsed/>
    <w:qFormat/>
    <w:rsid w:val="00f30c23"/>
    <w:pPr>
      <w:widowControl/>
      <w:spacing w:lineRule="auto" w:line="360"/>
      <w:ind w:firstLine="284"/>
      <w:jc w:val="left"/>
    </w:pPr>
    <w:rPr>
      <w:b/>
      <w:bCs/>
      <w:sz w:val="20"/>
      <w:szCs w:val="20"/>
      <w:lang w:bidi="ar-SA"/>
    </w:rPr>
  </w:style>
  <w:style w:type="paragraph" w:styleId="Bibliography">
    <w:name w:val="Bibliography"/>
    <w:basedOn w:val="Normal"/>
    <w:next w:val="Normal"/>
    <w:uiPriority w:val="37"/>
    <w:semiHidden/>
    <w:unhideWhenUsed/>
    <w:qFormat/>
    <w:rsid w:val="00654798"/>
    <w:pPr/>
    <w:rPr/>
  </w:style>
  <w:style w:type="paragraph" w:styleId="MDPI39equation" w:customStyle="1">
    <w:name w:val="MDPI_3.9_equation"/>
    <w:basedOn w:val="Normal"/>
    <w:qFormat/>
    <w:rsid w:val="008637c2"/>
    <w:pPr>
      <w:widowControl/>
      <w:snapToGrid w:val="false"/>
      <w:spacing w:lineRule="atLeast" w:line="260" w:before="120" w:after="120"/>
      <w:ind w:hanging="0" w:left="709"/>
      <w:jc w:val="center"/>
    </w:pPr>
    <w:rPr>
      <w:rFonts w:ascii="Palatino Linotype" w:hAnsi="Palatino Linotype"/>
      <w:color w:val="000000"/>
      <w:sz w:val="20"/>
      <w:lang w:eastAsia="de-DE"/>
    </w:rPr>
  </w:style>
  <w:style w:type="paragraph" w:styleId="MDPI3aequationnumber" w:customStyle="1">
    <w:name w:val="MDPI_3.a_equation_number"/>
    <w:basedOn w:val="Normal"/>
    <w:qFormat/>
    <w:rsid w:val="008637c2"/>
    <w:pPr>
      <w:widowControl/>
      <w:snapToGrid w:val="false"/>
      <w:spacing w:before="120" w:after="120"/>
      <w:jc w:val="right"/>
    </w:pPr>
    <w:rPr>
      <w:rFonts w:ascii="Palatino Linotype" w:hAnsi="Palatino Linotype"/>
      <w:color w:val="000000"/>
      <w:sz w:val="20"/>
      <w:lang w:eastAsia="de-DE"/>
    </w:rPr>
  </w:style>
  <w:style w:type="paragraph" w:styleId="MDPI42tablebody" w:customStyle="1">
    <w:name w:val="MDPI_4.2_table_body"/>
    <w:qFormat/>
    <w:rsid w:val="008637c2"/>
    <w:pPr>
      <w:widowControl/>
      <w:suppressAutoHyphens w:val="true"/>
      <w:bidi w:val="0"/>
      <w:snapToGrid w:val="false"/>
      <w:spacing w:lineRule="atLeast" w:line="260" w:before="0" w:after="0"/>
      <w:jc w:val="center"/>
    </w:pPr>
    <w:rPr>
      <w:rFonts w:ascii="Palatino Linotype" w:hAnsi="Palatino Linotype" w:eastAsia="Times New Roman" w:cs="Times New Roman"/>
      <w:color w:val="000000"/>
      <w:kern w:val="0"/>
      <w:sz w:val="20"/>
      <w:szCs w:val="20"/>
      <w:lang w:val="en-US" w:eastAsia="de-DE" w:bidi="en-US"/>
    </w:rPr>
  </w:style>
  <w:style w:type="paragraph" w:styleId="P1a" w:customStyle="1">
    <w:name w:val="p1a"/>
    <w:basedOn w:val="Normal"/>
    <w:next w:val="Normal"/>
    <w:link w:val="P1aZchn"/>
    <w:qFormat/>
    <w:rsid w:val="00160cd5"/>
    <w:pPr>
      <w:widowControl/>
      <w:jc w:val="both"/>
    </w:pPr>
    <w:rPr>
      <w:rFonts w:ascii="Times" w:hAnsi="Times" w:eastAsia="Malgun Gothic"/>
      <w:sz w:val="20"/>
      <w:szCs w:val="20"/>
      <w:lang w:eastAsia="de-DE" w:bidi="ar-SA"/>
    </w:rPr>
  </w:style>
  <w:style w:type="paragraph" w:styleId="SV-JMEHeading1" w:customStyle="1">
    <w:name w:val="SV-JME Heading1"/>
    <w:basedOn w:val="Normal"/>
    <w:qFormat/>
    <w:rsid w:val="003933c7"/>
    <w:pPr>
      <w:widowControl/>
      <w:jc w:val="center"/>
    </w:pPr>
    <w:rPr>
      <w:rFonts w:ascii="Arial Narrow" w:hAnsi="Arial Narrow"/>
      <w:sz w:val="20"/>
      <w:szCs w:val="24"/>
      <w:lang w:eastAsia="sl-SI" w:bidi="ar-SA"/>
    </w:rPr>
  </w:style>
  <w:style w:type="paragraph" w:styleId="BodyText2">
    <w:name w:val="Body Text 2"/>
    <w:basedOn w:val="Normal"/>
    <w:link w:val="BodyText2Char"/>
    <w:uiPriority w:val="99"/>
    <w:semiHidden/>
    <w:unhideWhenUsed/>
    <w:qFormat/>
    <w:rsid w:val="00866cda"/>
    <w:pPr>
      <w:spacing w:lineRule="auto" w:line="480" w:before="0" w:after="120"/>
    </w:pPr>
    <w:rPr/>
  </w:style>
  <w:style w:type="paragraph" w:styleId="Style11" w:customStyle="1">
    <w:name w:val="Style1"/>
    <w:basedOn w:val="Normal"/>
    <w:qFormat/>
    <w:rsid w:val="008928a8"/>
    <w:pPr>
      <w:widowControl/>
      <w:spacing w:lineRule="auto" w:line="360"/>
      <w:jc w:val="both"/>
    </w:pPr>
    <w:rPr>
      <w:sz w:val="28"/>
      <w:szCs w:val="24"/>
      <w:lang w:bidi="ar-SA"/>
    </w:rPr>
  </w:style>
  <w:style w:type="paragraph" w:styleId="PARAGRAPH" w:customStyle="1">
    <w:name w:val="PARAGRAPH"/>
    <w:basedOn w:val="Normal"/>
    <w:qFormat/>
    <w:rsid w:val="006817a3"/>
    <w:pPr>
      <w:spacing w:lineRule="exact" w:line="230"/>
      <w:ind w:firstLine="240"/>
      <w:jc w:val="both"/>
    </w:pPr>
    <w:rPr>
      <w:rFonts w:ascii="Palatino" w:hAnsi="Palatino"/>
      <w:kern w:val="2"/>
      <w:sz w:val="19"/>
      <w:szCs w:val="20"/>
      <w:lang w:bidi="ar-SA"/>
    </w:rPr>
  </w:style>
  <w:style w:type="paragraph" w:styleId="Equation" w:customStyle="1">
    <w:name w:val="Equation"/>
    <w:basedOn w:val="Normal"/>
    <w:link w:val="EquationChar"/>
    <w:qFormat/>
    <w:rsid w:val="0021613a"/>
    <w:pPr>
      <w:widowControl/>
      <w:tabs>
        <w:tab w:val="left" w:pos="720" w:leader="none"/>
        <w:tab w:val="right" w:pos="7088" w:leader="none"/>
      </w:tabs>
      <w:spacing w:before="120" w:after="120"/>
      <w:jc w:val="both"/>
    </w:pPr>
    <w:rPr>
      <w:rFonts w:ascii="Calibri" w:hAnsi="Calibri" w:eastAsia="Calibri" w:cs="" w:asciiTheme="minorHAnsi" w:cstheme="minorBidi" w:eastAsiaTheme="minorHAnsi" w:hAnsiTheme="minorHAnsi"/>
      <w:lang w:bidi="ar-SA"/>
    </w:rPr>
  </w:style>
  <w:style w:type="paragraph" w:styleId="Text" w:customStyle="1">
    <w:name w:val="Text"/>
    <w:basedOn w:val="Normal"/>
    <w:link w:val="TextChar"/>
    <w:qFormat/>
    <w:rsid w:val="0021613a"/>
    <w:pPr>
      <w:widowControl/>
      <w:spacing w:lineRule="auto" w:line="360" w:before="0" w:after="240"/>
      <w:jc w:val="both"/>
    </w:pPr>
    <w:rPr>
      <w:rFonts w:ascii="Calibri" w:hAnsi="Calibri" w:eastAsia="Calibri" w:cs="" w:asciiTheme="minorHAnsi" w:cstheme="minorBidi" w:eastAsiaTheme="minorHAnsi" w:hAnsiTheme="minorHAnsi"/>
      <w:lang w:val="x-none" w:eastAsia="x-none" w:bidi="ar-SA"/>
    </w:rPr>
  </w:style>
  <w:style w:type="paragraph" w:styleId="07SubJudul" w:customStyle="1">
    <w:name w:val="07SubJudul"/>
    <w:basedOn w:val="Normal"/>
    <w:qFormat/>
    <w:rsid w:val="009d4df0"/>
    <w:pPr>
      <w:widowControl/>
    </w:pPr>
    <w:rPr>
      <w:rFonts w:eastAsia="Calibri"/>
      <w:b/>
      <w:sz w:val="24"/>
      <w:lang w:bidi="ar-SA"/>
    </w:rPr>
  </w:style>
  <w:style w:type="paragraph" w:styleId="BodyTextIndent">
    <w:name w:val="Body Text Indent"/>
    <w:basedOn w:val="Normal"/>
    <w:link w:val="BodyTextIndentChar"/>
    <w:uiPriority w:val="99"/>
    <w:semiHidden/>
    <w:unhideWhenUsed/>
    <w:rsid w:val="00a70ee9"/>
    <w:pPr>
      <w:spacing w:before="0" w:after="120"/>
      <w:ind w:hanging="0" w:left="360"/>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qFormat/>
    <w:rsid w:val="003c5503"/>
    <w:pPr>
      <w:jc w:val="right"/>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Grid-Accent2">
    <w:name w:val="Light Grid Accent 2"/>
    <w:basedOn w:val="TableNormal"/>
    <w:uiPriority w:val="62"/>
    <w:semiHidden/>
    <w:unhideWhenUsed/>
    <w:rsid w:val="008a4392"/>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Lines="0" w:afterLines="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Lines="0" w:afterLines="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customStyle="1" w:styleId="TableGridLight1">
    <w:name w:val="Table Grid Light1"/>
    <w:basedOn w:val="TableNormal"/>
    <w:uiPriority w:val="40"/>
    <w:rsid w:val="009b359d"/>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customStyle="1" w:styleId="TableGrid1">
    <w:name w:val="Table Grid1"/>
    <w:basedOn w:val="TableNormal"/>
    <w:uiPriority w:val="59"/>
    <w:rsid w:val="00ab118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2-Accent1">
    <w:name w:val="Medium List 2 Accent 1"/>
    <w:basedOn w:val="TableNormal"/>
    <w:uiPriority w:val="66"/>
    <w:semiHidden/>
    <w:unhideWhenUsed/>
    <w:rsid w:val="00657456"/>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PlainTable31">
    <w:name w:val="Plain Table 31"/>
    <w:basedOn w:val="TableNormal"/>
    <w:uiPriority w:val="43"/>
    <w:rsid w:val="00103101"/>
    <w:rPr>
      <w:lang w:val="en-IN"/>
    </w:rPr>
    <w:tblPr>
      <w:tblStyleRowBandSize w:val="1"/>
      <w:tblStyleColBandSize w:val="1"/>
    </w:tblPr>
    <w:tblStylePr w:type="firstRow">
      <w:rPr>
        <w:b/>
        <w:bCs/>
        <w:caps/>
      </w:rPr>
      <w:tblPr/>
      <w:tcPr>
        <w:tcBorders>
          <w:bottom w:val="single" w:color="7F7F7F" w:themeColor="text1"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rsid w:val="00ea6330"/>
    <w:rPr>
      <w:lang w:val="en-IN"/>
    </w:r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ghtShading">
    <w:name w:val="Light Shading"/>
    <w:basedOn w:val="TableNormal"/>
    <w:uiPriority w:val="60"/>
    <w:unhideWhenUsed/>
    <w:rsid w:val="00fe2dca"/>
    <w:rPr>
      <w:color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beforeLines="0" w:after="0" w:afterLines="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beforeLines="0" w:after="0" w:afterLines="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rsid w:val="00d675e2"/>
    <w:rPr>
      <w:rFonts w:eastAsiaTheme="minorEastAsia"/>
      <w:color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Accent6">
    <w:name w:val="Light Grid Accent 6"/>
    <w:basedOn w:val="TableNormal"/>
    <w:uiPriority w:val="62"/>
    <w:rsid w:val="000f24a1"/>
    <w:rPr>
      <w:rFonts w:eastAsiaTheme="minorEastAsia"/>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PlainTable2">
    <w:name w:val="Plain Table 2"/>
    <w:basedOn w:val="TableNormal"/>
    <w:uiPriority w:val="42"/>
    <w:rsid w:val="00080325"/>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sz="4" w:space="0"/>
        </w:tcBorders>
      </w:tcPr>
    </w:tblStylePr>
    <w:tblStylePr w:type="lastRow">
      <w:rPr>
        <w:b/>
        <w:bCs/>
      </w:rPr>
      <w:tblPr/>
      <w:tcPr>
        <w:tcBorders>
          <w:top w:val="single" w:color="7F7F7F" w:themeColor="text1" w:sz="4" w:space="0"/>
        </w:tcBorders>
      </w:tcPr>
    </w:tblStylePr>
    <w:tblStylePr w:type="firstCol">
      <w:rPr>
        <w:b/>
        <w:bCs/>
      </w:rPr>
      <w:tblPr/>
    </w:tblStylePr>
    <w:tblStylePr w:type="lastCol">
      <w:rPr>
        <w:b/>
        <w:bCs/>
      </w:rPr>
      <w:tblPr/>
    </w:tblStylePr>
    <w:tblStylePr w:type="band1Vert">
      <w:tblPr/>
      <w:tcPr>
        <w:tcBorders>
          <w:left w:val="single" w:color="7F7F7F" w:themeColor="text1" w:sz="4" w:space="0"/>
          <w:right w:val="single" w:color="7F7F7F" w:themeColor="text1" w:sz="4" w:space="0"/>
        </w:tcBorders>
      </w:tcPr>
    </w:tblStylePr>
    <w:tblStylePr w:type="band2Vert">
      <w:tblPr/>
      <w:tcPr>
        <w:tcBorders>
          <w:left w:val="single" w:color="7F7F7F" w:themeColor="text1" w:sz="4" w:space="0"/>
          <w:right w:val="single" w:color="7F7F7F" w:themeColor="text1" w:sz="4" w:space="0"/>
        </w:tcBorders>
      </w:tcPr>
    </w:tblStylePr>
    <w:tblStylePr w:type="band1Horz">
      <w:tblPr/>
      <w:tcPr>
        <w:tcBorders>
          <w:top w:val="single" w:color="7F7F7F" w:themeColor="text1" w:sz="4" w:space="0"/>
          <w:bottom w:val="single" w:color="7F7F7F" w:themeColor="text1" w:sz="4" w:space="0"/>
        </w:tcBorders>
      </w:tcPr>
    </w:tblStylePr>
  </w:style>
  <w:style w:type="table" w:styleId="LightList-Accent1">
    <w:name w:val="Light List Accent 1"/>
    <w:basedOn w:val="TableNormal"/>
    <w:uiPriority w:val="61"/>
    <w:rsid w:val="000f441a"/>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customStyle="1" w:styleId="TableGrid5">
    <w:name w:val="Table Grid5"/>
    <w:basedOn w:val="TableNormal"/>
    <w:uiPriority w:val="39"/>
    <w:rsid w:val="000b13c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5">
    <w:name w:val="Plain Table 5"/>
    <w:basedOn w:val="TableNormal"/>
    <w:uiPriority w:val="45"/>
    <w:rsid w:val="00d621fd"/>
    <w:rPr>
      <w:lang w:bidi="bo-CN"/>
      <w:szCs w:val="32"/>
    </w:rPr>
    <w:tblPr>
      <w:tblStyleRowBandSize w:val="1"/>
      <w:tblStyleColBandSize w:val="1"/>
    </w:tblPr>
    <w:tblStylePr w:type="firstRow">
      <w:rPr>
        <w:rFonts w:asciiTheme="majorHAnsi" w:hAnsiTheme="majorHAnsi" w:eastAsiaTheme="majorEastAsia" w:cstheme="majorBidi"/>
        <w:i/>
        <w:sz w:val="26"/>
      </w:rPr>
      <w:tblPr/>
      <w:tcPr>
        <w:tcBorders>
          <w:bottom w:val="single" w:color="7F7F7F" w:themeColor="text1"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7F7F7F" w:themeColor="text1"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7F7F7F" w:themeColor="text1"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7F7F7F" w:themeColor="text1"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Shading-Accent2">
    <w:name w:val="Light Shading Accent 2"/>
    <w:basedOn w:val="TableNormal"/>
    <w:uiPriority w:val="60"/>
    <w:rsid w:val="00d621fd"/>
    <w:rPr>
      <w:lang w:bidi="bo-CN"/>
      <w:color w:themeColor="accent2" w:themeShade="bf"/>
      <w:szCs w:val="32"/>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Table2">
    <w:name w:val="List Table 2"/>
    <w:basedOn w:val="TableNormal"/>
    <w:uiPriority w:val="47"/>
    <w:rsid w:val="008e7627"/>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136c27"/>
    <w:rPr>
      <w:lang w:val="id-ID"/>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sz="4" w:space="0"/>
        </w:tcBorders>
      </w:tcPr>
    </w:tblStylePr>
    <w:tblStylePr w:type="lastRow">
      <w:rPr>
        <w:b/>
        <w:bCs/>
      </w:rPr>
      <w:tblPr/>
      <w:tcPr>
        <w:tcBorders>
          <w:top w:val="single" w:color="7F7F7F" w:themeColor="text1" w:sz="4" w:space="0"/>
        </w:tcBorders>
      </w:tcPr>
    </w:tblStylePr>
    <w:tblStylePr w:type="firstCol">
      <w:rPr>
        <w:b/>
        <w:bCs/>
      </w:rPr>
      <w:tblPr/>
    </w:tblStylePr>
    <w:tblStylePr w:type="lastCol">
      <w:rPr>
        <w:b/>
        <w:bCs/>
      </w:rPr>
      <w:tblPr/>
    </w:tblStylePr>
    <w:tblStylePr w:type="band1Vert">
      <w:tblPr/>
      <w:tcPr>
        <w:tcBorders>
          <w:left w:val="single" w:color="7F7F7F" w:themeColor="text1" w:sz="4" w:space="0"/>
          <w:right w:val="single" w:color="7F7F7F" w:themeColor="text1" w:sz="4" w:space="0"/>
        </w:tcBorders>
      </w:tcPr>
    </w:tblStylePr>
    <w:tblStylePr w:type="band2Vert">
      <w:tblPr/>
      <w:tcPr>
        <w:tcBorders>
          <w:left w:val="single" w:color="7F7F7F" w:themeColor="text1" w:sz="4" w:space="0"/>
          <w:right w:val="single" w:color="7F7F7F" w:themeColor="text1" w:sz="4" w:space="0"/>
        </w:tcBorders>
      </w:tcPr>
    </w:tblStylePr>
    <w:tblStylePr w:type="band1Horz">
      <w:tblPr/>
      <w:tcPr>
        <w:tcBorders>
          <w:top w:val="single" w:color="7F7F7F" w:themeColor="text1" w:sz="4" w:space="0"/>
          <w:bottom w:val="single" w:color="7F7F7F" w:themeColor="text1" w:sz="4" w:space="0"/>
        </w:tcBorders>
      </w:tcPr>
    </w:tblStylePr>
  </w:style>
  <w:style w:type="table" w:styleId="GridTable5Dark-Accent3">
    <w:name w:val="Grid Table 5 Dark Accent 3"/>
    <w:basedOn w:val="TableNormal"/>
    <w:uiPriority w:val="50"/>
    <w:rsid w:val="002d2a64"/>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leGrid2">
    <w:name w:val="Table Grid2"/>
    <w:basedOn w:val="TableNormal"/>
    <w:uiPriority w:val="59"/>
    <w:rsid w:val="0022528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3">
    <w:name w:val="Table Grid3"/>
    <w:basedOn w:val="TableNormal"/>
    <w:uiPriority w:val="59"/>
    <w:rsid w:val="0087525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Accent1">
    <w:name w:val="Grid Table 4 Accent 1"/>
    <w:basedOn w:val="TableNormal"/>
    <w:uiPriority w:val="49"/>
    <w:rsid w:val="00d468a5"/>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Pr/>
    </w:tblStylePr>
    <w:tblStylePr w:type="lastCol">
      <w:rPr>
        <w:b/>
        <w:bCs/>
      </w:rPr>
      <w:tbl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
    <w:name w:val="Grid Table 1 Light"/>
    <w:basedOn w:val="TableNormal"/>
    <w:uiPriority w:val="46"/>
    <w:rsid w:val="00493c14"/>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styleId="GridTable4">
    <w:name w:val="Grid Table 4"/>
    <w:basedOn w:val="TableNormal"/>
    <w:uiPriority w:val="49"/>
    <w:rsid w:val="00f00e97"/>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ghtShading1">
    <w:name w:val="Light Shading1"/>
    <w:basedOn w:val="TableNormal"/>
    <w:uiPriority w:val="60"/>
    <w:rsid w:val="00e730b5"/>
    <w:rPr>
      <w:sz w:val="20"/>
      <w:szCs w:val="2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Als20</b:Tag>
    <b:SourceType>JournalArticle</b:SourceType>
    <b:Guid>{670D6BD1-D167-4B98-9BDD-FF32A67B9C0E}</b:Guid>
    <b:Author>
      <b:Author>
        <b:NameList>
          <b:Person>
            <b:Last>Alsuhaibani</b:Last>
            <b:First>Ray</b:First>
          </b:Person>
          <b:Person>
            <b:Last>Alsuhaibani</b:Last>
            <b:First>Mohammed</b:First>
          </b:Person>
        </b:NameList>
      </b:Author>
    </b:Author>
    <b:Title>Self-Medication Among Saudi Children by Parents in A-Qassim Region, Saudi Arabia</b:Title>
    <b:Year>2020</b:Year>
    <b:JournalName>Majmaah Journal of Health Sciences</b:JournalName>
    <b:Pages>53-64</b:Pages>
    <b:Volume>8</b:Volume>
    <b:Issue>1</b:Issue>
    <b:RefOrder>5</b:RefOrder>
  </b:Source>
  <b:Source>
    <b:Tag>Pot18</b:Tag>
    <b:SourceType>JournalArticle</b:SourceType>
    <b:Guid>{21108F5B-16E3-464C-9D2E-C21239E82BC5}</b:Guid>
    <b:Title>Self-Medication Among Children Under 15 Years, At the Teaching Hospitals of Lomé, Togo</b:Title>
    <b:JournalName>Journal of Pharmaceutical and Pharmacological Sciences</b:JournalName>
    <b:Year>2018</b:Year>
    <b:Pages>1-6</b:Pages>
    <b:Author>
      <b:Author>
        <b:NameList>
          <b:Person>
            <b:Last>Potchoo</b:Last>
            <b:First>Yao</b:First>
          </b:Person>
          <b:Person>
            <b:Last>Awizoba</b:Last>
            <b:First>Anéwédom</b:First>
          </b:Person>
        </b:NameList>
      </b:Author>
    </b:Author>
    <b:Volume>2018</b:Volume>
    <b:Issue>2</b:Issue>
    <b:RefOrder>1</b:RefOrder>
  </b:Source>
  <b:Source>
    <b:Tag>Alk17</b:Tag>
    <b:SourceType>JournalArticle</b:SourceType>
    <b:Guid>{FB5D263B-3867-4792-A2CE-5FD182743E1E}</b:Guid>
    <b:Title>Prevalence of Parental Self Medication and its Possible Effect to Their Children in Al-Madinah, Kingdom of Saudi Arabia</b:Title>
    <b:JournalName>International Journal of Advanced Research</b:JournalName>
    <b:Year>2017</b:Year>
    <b:Pages>1699-1707</b:Pages>
    <b:Author>
      <b:Author>
        <b:NameList>
          <b:Person>
            <b:Last>Alkhayat</b:Last>
            <b:First>Mahmoud</b:First>
          </b:Person>
          <b:Person>
            <b:Last>Albouq</b:Last>
            <b:First>Nisreen</b:First>
          </b:Person>
          <b:Person>
            <b:Last>Osailan</b:Last>
            <b:First>Abdulaziz</b:First>
          </b:Person>
          <b:Person>
            <b:Last>Alharbi</b:Last>
            <b:First>Hatem</b:First>
          </b:Person>
          <b:Person>
            <b:Last>Alharbi</b:Last>
            <b:First>Hind</b:First>
          </b:Person>
          <b:Person>
            <b:Last>Alharbi</b:Last>
            <b:First>Rayan</b:First>
          </b:Person>
        </b:NameList>
      </b:Author>
    </b:Author>
    <b:Volume>5</b:Volume>
    <b:Issue>1</b:Issue>
    <b:RefOrder>2</b:RefOrder>
  </b:Source>
  <b:Source>
    <b:Tag>Cri18</b:Tag>
    <b:SourceType>JournalArticle</b:SourceType>
    <b:Guid>{D6F713FE-07C1-47C0-A7EE-8A2CE2A27697}</b:Guid>
    <b:Title>Study Regarding the Parents' Use of Self-Medication Among Children Under 12 Years Old</b:Title>
    <b:JournalName>Farmacia</b:JournalName>
    <b:Year>2018</b:Year>
    <b:Pages>811-819</b:Pages>
    <b:Author>
      <b:Author>
        <b:NameList>
          <b:Person>
            <b:Last>Cristecu</b:Last>
            <b:First>Carmen</b:First>
          </b:Person>
          <b:Person>
            <b:Last>Negres</b:Last>
            <b:First>Simona</b:First>
          </b:Person>
          <b:Person>
            <b:Last>Suciu</b:Last>
            <b:First>Maria</b:First>
          </b:Person>
          <b:Person>
            <b:Last>Voicu</b:Last>
            <b:First>Adrian</b:First>
          </b:Person>
          <b:Person>
            <b:Last>Buda</b:Last>
            <b:First>Valentina</b:First>
          </b:Person>
          <b:Person>
            <b:Last>Suciu</b:Last>
            <b:First>Liana</b:First>
          </b:Person>
          <b:Person>
            <b:Last>Proks</b:Last>
            <b:First>Maria</b:First>
          </b:Person>
          <b:Person>
            <b:Last>Voicu</b:Last>
            <b:First>Mirela</b:First>
          </b:Person>
        </b:NameList>
      </b:Author>
    </b:Author>
    <b:Volume>66</b:Volume>
    <b:Issue>5</b:Issue>
    <b:RefOrder>3</b:RefOrder>
  </b:Source>
  <b:Source>
    <b:Tag>Alh17</b:Tag>
    <b:SourceType>JournalArticle</b:SourceType>
    <b:Guid>{56C5FB52-6A35-40CA-8F46-7725DDEF4C77}</b:Guid>
    <b:Title>Self-medication and self-prescription with antibiotics in the Middle East—do they really happen? A systematic review of the prevalence, possible reasons, and outcomes</b:Title>
    <b:JournalName>International Journal of Infectious Diseases</b:JournalName>
    <b:Year>2017</b:Year>
    <b:Pages>3-12</b:Pages>
    <b:Author>
      <b:Author>
        <b:NameList>
          <b:Person>
            <b:Last>Alhomoud</b:Last>
            <b:First>Faten</b:First>
          </b:Person>
          <b:Person>
            <b:Last>Aljamea</b:Last>
            <b:First>Zainab</b:First>
          </b:Person>
          <b:Person>
            <b:Last>Almahasnah</b:Last>
            <b:First>Reem</b:First>
          </b:Person>
          <b:Person>
            <b:Last>Alkhalifah</b:Last>
            <b:First>Khawlah</b:First>
          </b:Person>
          <b:Person>
            <b:Last>Basalelah</b:Last>
            <b:First>Lama</b:First>
          </b:Person>
          <b:Person>
            <b:Last>Alhomoud</b:Last>
            <b:Middle>Kais</b:Middle>
            <b:First>Farah</b:First>
          </b:Person>
        </b:NameList>
      </b:Author>
    </b:Author>
    <b:Volume>57</b:Volume>
    <b:RefOrder>4</b:RefOrder>
  </b:Source>
  <b:Source>
    <b:Tag>Ste94</b:Tag>
    <b:SourceType>BookSection</b:SourceType>
    <b:Guid>{7B5D605F-A90A-4213-94F0-096B35EF2302}</b:Guid>
    <b:Author>
      <b:Author>
        <b:NameList>
          <b:Person>
            <b:Last>Steveson</b:Last>
            <b:First>J.</b:First>
            <b:Middle>J. Grainger and W. D.</b:Middle>
          </b:Person>
        </b:NameList>
      </b:Author>
      <b:Editor>
        <b:NameList>
          <b:Person>
            <b:Last>Castellano</b:Last>
            <b:First>A.</b:First>
            <b:Middle>B. Akay and E.</b:Middle>
          </b:Person>
        </b:NameList>
      </b:Editor>
      <b:BookAuthor>
        <b:NameList>
          <b:Person>
            <b:Last>Steveson</b:Last>
            <b:First>J.</b:First>
            <b:Middle>J. Grainger and W. D.</b:Middle>
          </b:Person>
        </b:NameList>
      </b:BookAuthor>
    </b:Author>
    <b:Title>Basic Concepts</b:Title>
    <b:Year>1994</b:Year>
    <b:City>Singapore</b:City>
    <b:CountryRegion>Singapore</b:CountryRegion>
    <b:Publisher>McGraw-Hill Book Co.</b:Publisher>
    <b:BookTitle>Power System Analysis</b:BookTitle>
    <b:Pages>1-37</b:Pages>
    <b:ChapterNumber>1</b:ChapterNumber>
    <b:RefOrder>18</b:RefOrder>
  </b:Source>
  <b:Source>
    <b:Tag>TCM162</b:Tag>
    <b:SourceType>Report</b:SourceType>
    <b:Guid>{A87AE907-2D20-4652-B97D-396B4E4365AA}</b:Guid>
    <b:Author>
      <b:Author>
        <b:NameList>
          <b:Person>
            <b:Last>Madueme</b:Last>
            <b:First>T.</b:First>
            <b:Middle>C.</b:Middle>
          </b:Person>
        </b:NameList>
      </b:Author>
    </b:Author>
    <b:Title>Load Flow Equation</b:Title>
    <b:Year>2016</b:Year>
    <b:City>Enugu</b:City>
    <b:Institution>University of Nigeria, Nsukka</b:Institution>
    <b:ThesisType>Class Lecture note</b:ThesisType>
    <b:StandardNumber>EEE531</b:StandardNumber>
    <b:RefOrder>19</b:RefOrder>
  </b:Source>
</b:Sources>
</file>

<file path=customXml/itemProps1.xml><?xml version="1.0" encoding="utf-8"?>
<ds:datastoreItem xmlns:ds="http://schemas.openxmlformats.org/officeDocument/2006/customXml" ds:itemID="{75106AD6-1247-4C30-AEEB-0F5987AFE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8673</TotalTime>
  <Application>LibreOffice/24.2.2.2$Linux_X86_64 LibreOffice_project/420$Build-2</Application>
  <AppVersion>15.0000</AppVersion>
  <Pages>5</Pages>
  <Words>2117</Words>
  <Characters>11976</Characters>
  <CharactersWithSpaces>14050</CharactersWithSpaces>
  <Paragraphs>55</Paragraphs>
  <Company>mnb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2020-02-24T08:45:00Z</dcterms:created>
  <dc:creator>ismail - [2010]</dc:creator>
  <dc:description/>
  <dc:language>en-US</dc:language>
  <cp:lastModifiedBy/>
  <cp:lastPrinted>2022-02-25T06:09:00Z</cp:lastPrinted>
  <dcterms:modified xsi:type="dcterms:W3CDTF">2024-05-27T11:44:22Z</dcterms:modified>
  <cp:revision>6666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2019-06-15T00:00:00Z</vt:filetime>
  </property>
  <property fmtid="{D5CDD505-2E9C-101B-9397-08002B2CF9AE}" pid="3" name="Creator">
    <vt:lpwstr>Microsoft® Word 2016</vt:lpwstr>
  </property>
  <property fmtid="{D5CDD505-2E9C-101B-9397-08002B2CF9AE}" pid="4" name="LastSaved">
    <vt:filetime>2019-06-19T00:00:00Z</vt:filetime>
  </property>
</Properties>
</file>